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C8426" w14:textId="77777777" w:rsidR="00595AB0" w:rsidRDefault="00595AB0" w:rsidP="00595AB0">
      <w:pPr>
        <w:spacing w:before="120" w:after="240"/>
        <w:jc w:val="center"/>
        <w:rPr>
          <w:rFonts w:ascii="Times New Roman" w:eastAsia="Times New Roman" w:hAnsi="Times New Roman" w:cs="Times New Roman"/>
          <w:b/>
          <w:bCs/>
          <w:color w:val="000000"/>
          <w:sz w:val="32"/>
          <w:szCs w:val="32"/>
        </w:rPr>
      </w:pPr>
    </w:p>
    <w:p w14:paraId="45F66B55" w14:textId="77777777" w:rsidR="009025D8" w:rsidRPr="00595AB0" w:rsidRDefault="009025D8" w:rsidP="00595AB0">
      <w:pPr>
        <w:spacing w:before="120" w:after="240"/>
        <w:jc w:val="center"/>
        <w:rPr>
          <w:rFonts w:ascii="Times New Roman" w:eastAsia="Times New Roman" w:hAnsi="Times New Roman" w:cs="Times New Roman"/>
          <w:b/>
          <w:bCs/>
          <w:color w:val="000000"/>
          <w:sz w:val="32"/>
          <w:szCs w:val="32"/>
        </w:rPr>
      </w:pPr>
    </w:p>
    <w:p w14:paraId="21E69BBE" w14:textId="77777777" w:rsidR="00595AB0" w:rsidRPr="00595AB0" w:rsidRDefault="00595AB0" w:rsidP="00595AB0">
      <w:pPr>
        <w:spacing w:before="120" w:after="240"/>
        <w:jc w:val="center"/>
        <w:rPr>
          <w:rFonts w:ascii="Times New Roman" w:eastAsia="Times New Roman" w:hAnsi="Times New Roman" w:cs="Times New Roman"/>
          <w:b/>
          <w:bCs/>
          <w:color w:val="000000"/>
          <w:sz w:val="32"/>
          <w:szCs w:val="32"/>
        </w:rPr>
      </w:pPr>
    </w:p>
    <w:p w14:paraId="26F19E45" w14:textId="77777777" w:rsidR="00595AB0" w:rsidRPr="00595AB0" w:rsidRDefault="00595AB0" w:rsidP="00595AB0">
      <w:pPr>
        <w:spacing w:before="120" w:after="240"/>
        <w:jc w:val="center"/>
        <w:rPr>
          <w:rFonts w:ascii="Times New Roman" w:eastAsia="Times New Roman" w:hAnsi="Times New Roman" w:cs="Times New Roman"/>
          <w:b/>
          <w:bCs/>
          <w:color w:val="000000"/>
          <w:sz w:val="32"/>
          <w:szCs w:val="32"/>
        </w:rPr>
      </w:pPr>
    </w:p>
    <w:p w14:paraId="1E51732B" w14:textId="77777777" w:rsidR="00595AB0" w:rsidRPr="00595AB0" w:rsidRDefault="00595AB0" w:rsidP="00595AB0">
      <w:pPr>
        <w:jc w:val="center"/>
        <w:rPr>
          <w:rFonts w:ascii="Times New Roman" w:eastAsia="Times New Roman" w:hAnsi="Times New Roman" w:cs="Times New Roman"/>
          <w:b/>
          <w:bCs/>
          <w:color w:val="000000"/>
          <w:sz w:val="40"/>
          <w:szCs w:val="40"/>
        </w:rPr>
      </w:pPr>
      <w:r w:rsidRPr="00595AB0">
        <w:rPr>
          <w:rFonts w:ascii="Times New Roman" w:eastAsia="Times New Roman" w:hAnsi="Times New Roman" w:cs="Times New Roman"/>
          <w:b/>
          <w:bCs/>
          <w:sz w:val="32"/>
          <w:szCs w:val="32"/>
        </w:rPr>
        <w:t>Lebanon Renewable Energy and System Reinforcement Project (P180501)</w:t>
      </w:r>
    </w:p>
    <w:p w14:paraId="35BBF1A4"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06320330"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47B0FD69"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6BF68F17" w14:textId="7934BCAF" w:rsidR="00595AB0" w:rsidRPr="00595AB0" w:rsidRDefault="00595AB0" w:rsidP="00595AB0">
      <w:pPr>
        <w:jc w:val="center"/>
        <w:rPr>
          <w:rFonts w:ascii="Times New Roman" w:eastAsia="Times New Roman" w:hAnsi="Times New Roman" w:cs="Times New Roman"/>
          <w:b/>
          <w:bCs/>
          <w:color w:val="000000"/>
          <w:sz w:val="32"/>
          <w:szCs w:val="32"/>
        </w:rPr>
      </w:pPr>
      <w:r w:rsidRPr="00595AB0">
        <w:rPr>
          <w:rFonts w:ascii="Times New Roman" w:eastAsia="Times New Roman" w:hAnsi="Times New Roman" w:cs="Times New Roman"/>
          <w:b/>
          <w:bCs/>
          <w:color w:val="000000"/>
          <w:sz w:val="32"/>
          <w:szCs w:val="32"/>
        </w:rPr>
        <w:t>Litan</w:t>
      </w:r>
      <w:r w:rsidR="00735112">
        <w:rPr>
          <w:rFonts w:ascii="Times New Roman" w:eastAsia="Times New Roman" w:hAnsi="Times New Roman" w:cs="Times New Roman"/>
          <w:b/>
          <w:bCs/>
          <w:color w:val="000000"/>
          <w:sz w:val="32"/>
          <w:szCs w:val="32"/>
        </w:rPr>
        <w:t>i</w:t>
      </w:r>
      <w:r w:rsidRPr="00595AB0">
        <w:rPr>
          <w:rFonts w:ascii="Times New Roman" w:eastAsia="Times New Roman" w:hAnsi="Times New Roman" w:cs="Times New Roman"/>
          <w:b/>
          <w:bCs/>
          <w:color w:val="000000"/>
          <w:sz w:val="32"/>
          <w:szCs w:val="32"/>
        </w:rPr>
        <w:t xml:space="preserve"> River Authority</w:t>
      </w:r>
    </w:p>
    <w:p w14:paraId="6CDC5F69"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5D453B4D"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4400D210"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6E878886" w14:textId="77777777" w:rsidR="00595AB0" w:rsidRPr="00595AB0" w:rsidRDefault="00595AB0" w:rsidP="00595AB0">
      <w:pPr>
        <w:jc w:val="center"/>
        <w:rPr>
          <w:rFonts w:ascii="Times New Roman" w:eastAsia="Times New Roman" w:hAnsi="Times New Roman" w:cs="Times New Roman"/>
          <w:b/>
          <w:bCs/>
          <w:color w:val="000000"/>
          <w:sz w:val="32"/>
          <w:szCs w:val="32"/>
        </w:rPr>
      </w:pPr>
      <w:r w:rsidRPr="00595AB0">
        <w:rPr>
          <w:rFonts w:ascii="Times New Roman" w:eastAsia="Times New Roman" w:hAnsi="Times New Roman" w:cs="Times New Roman"/>
          <w:b/>
          <w:bCs/>
          <w:color w:val="000000"/>
          <w:sz w:val="32"/>
          <w:szCs w:val="32"/>
        </w:rPr>
        <w:t>Terms of Reference</w:t>
      </w:r>
    </w:p>
    <w:p w14:paraId="608D7F47"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6834860B" w14:textId="2883B3A7" w:rsidR="00595AB0" w:rsidRPr="00A56241" w:rsidRDefault="00793F65" w:rsidP="00793F65">
      <w:pPr>
        <w:jc w:val="center"/>
        <w:rPr>
          <w:rFonts w:ascii="Times New Roman" w:eastAsia="Times New Roman" w:hAnsi="Times New Roman" w:cs="Times New Roman"/>
          <w:b/>
          <w:bCs/>
          <w:sz w:val="32"/>
          <w:szCs w:val="32"/>
        </w:rPr>
      </w:pPr>
      <w:r w:rsidRPr="00A56241">
        <w:rPr>
          <w:rFonts w:ascii="Times New Roman" w:eastAsia="Times New Roman" w:hAnsi="Times New Roman" w:cs="Times New Roman"/>
          <w:b/>
          <w:bCs/>
          <w:sz w:val="32"/>
          <w:szCs w:val="32"/>
        </w:rPr>
        <w:t>Dam Engineering Expert and Chairperson</w:t>
      </w:r>
    </w:p>
    <w:p w14:paraId="5F8FC8B6" w14:textId="77777777" w:rsidR="00793F65" w:rsidRPr="00A56241" w:rsidRDefault="00793F65" w:rsidP="00595AB0">
      <w:pPr>
        <w:jc w:val="center"/>
        <w:rPr>
          <w:rFonts w:ascii="Times New Roman" w:eastAsia="Times New Roman" w:hAnsi="Times New Roman" w:cs="Times New Roman"/>
          <w:b/>
          <w:bCs/>
          <w:sz w:val="32"/>
          <w:szCs w:val="32"/>
        </w:rPr>
      </w:pPr>
    </w:p>
    <w:p w14:paraId="798C90B0" w14:textId="659346BC" w:rsidR="00595AB0" w:rsidRPr="00595AB0" w:rsidRDefault="00595AB0" w:rsidP="00595AB0">
      <w:pPr>
        <w:jc w:val="center"/>
        <w:rPr>
          <w:rFonts w:ascii="Times New Roman" w:eastAsia="Times New Roman" w:hAnsi="Times New Roman" w:cs="Times New Roman"/>
          <w:b/>
          <w:bCs/>
          <w:color w:val="000000"/>
          <w:sz w:val="32"/>
          <w:szCs w:val="32"/>
        </w:rPr>
      </w:pPr>
      <w:r w:rsidRPr="00595AB0">
        <w:rPr>
          <w:rFonts w:ascii="Times New Roman" w:eastAsia="Times New Roman" w:hAnsi="Times New Roman" w:cs="Times New Roman"/>
          <w:b/>
          <w:bCs/>
          <w:color w:val="000000"/>
          <w:sz w:val="32"/>
          <w:szCs w:val="32"/>
        </w:rPr>
        <w:t>Dam Safety Panel of Experts</w:t>
      </w:r>
      <w:bookmarkStart w:id="0" w:name="_Toc276646701"/>
      <w:bookmarkStart w:id="1" w:name="_Toc276648533"/>
      <w:r w:rsidR="009025D8">
        <w:rPr>
          <w:rFonts w:ascii="Times New Roman" w:eastAsia="Times New Roman" w:hAnsi="Times New Roman" w:cs="Times New Roman"/>
          <w:b/>
          <w:bCs/>
          <w:color w:val="000000"/>
          <w:sz w:val="32"/>
          <w:szCs w:val="32"/>
        </w:rPr>
        <w:t xml:space="preserve"> (DSPOE)</w:t>
      </w:r>
    </w:p>
    <w:p w14:paraId="2097AC65"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75BD6D4A"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7F169E79"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21CA8C0F"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726BD7EA"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2E471C40"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7913A0FB"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0113C64E"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6EAB6165"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3FC44F56"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69246DFB"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359C2AEC"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4327796C"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5C6A0E55" w14:textId="77777777" w:rsidR="00595AB0" w:rsidRPr="00595AB0" w:rsidRDefault="00595AB0" w:rsidP="00595AB0">
      <w:pPr>
        <w:jc w:val="center"/>
        <w:rPr>
          <w:rFonts w:ascii="Times New Roman" w:eastAsia="Times New Roman" w:hAnsi="Times New Roman" w:cs="Times New Roman"/>
          <w:b/>
          <w:bCs/>
          <w:color w:val="000000"/>
          <w:sz w:val="32"/>
          <w:szCs w:val="32"/>
        </w:rPr>
      </w:pPr>
    </w:p>
    <w:p w14:paraId="0E7DD312" w14:textId="38DCEEFE" w:rsidR="00595AB0" w:rsidRPr="009025D8" w:rsidRDefault="00595AB0" w:rsidP="009025D8">
      <w:pPr>
        <w:pStyle w:val="ListParagraph"/>
        <w:keepNext/>
        <w:numPr>
          <w:ilvl w:val="0"/>
          <w:numId w:val="16"/>
        </w:numPr>
        <w:spacing w:before="120" w:after="120"/>
        <w:ind w:left="360"/>
        <w:jc w:val="left"/>
        <w:outlineLvl w:val="0"/>
        <w:rPr>
          <w:rFonts w:ascii="Times New Roman" w:eastAsia="Times New Roman" w:hAnsi="Times New Roman" w:cs="Times New Roman"/>
          <w:b/>
          <w:bCs/>
          <w:color w:val="0070C0"/>
          <w:kern w:val="32"/>
          <w:sz w:val="26"/>
          <w:szCs w:val="26"/>
        </w:rPr>
      </w:pPr>
      <w:r w:rsidRPr="009025D8">
        <w:rPr>
          <w:rFonts w:ascii="Times New Roman" w:eastAsia="Times New Roman" w:hAnsi="Times New Roman" w:cs="Times New Roman"/>
          <w:b/>
          <w:bCs/>
          <w:color w:val="0070C0"/>
          <w:kern w:val="32"/>
          <w:sz w:val="26"/>
          <w:szCs w:val="26"/>
        </w:rPr>
        <w:lastRenderedPageBreak/>
        <w:t>Introduction</w:t>
      </w:r>
      <w:bookmarkEnd w:id="0"/>
      <w:bookmarkEnd w:id="1"/>
    </w:p>
    <w:p w14:paraId="0C170620" w14:textId="77777777" w:rsidR="00595AB0" w:rsidRPr="00595AB0" w:rsidRDefault="00595AB0" w:rsidP="00595AB0">
      <w:pPr>
        <w:tabs>
          <w:tab w:val="left" w:pos="360"/>
        </w:tabs>
        <w:spacing w:before="120" w:after="120"/>
        <w:rPr>
          <w:rFonts w:ascii="Times New Roman" w:eastAsia="Times New Roman" w:hAnsi="Times New Roman" w:cs="Times New Roman"/>
          <w:color w:val="000000"/>
        </w:rPr>
      </w:pPr>
      <w:r w:rsidRPr="00595AB0">
        <w:rPr>
          <w:rFonts w:ascii="Times New Roman" w:eastAsia="Times New Roman" w:hAnsi="Times New Roman" w:cs="Times New Roman"/>
          <w:color w:val="000000"/>
        </w:rPr>
        <w:t xml:space="preserve">The Litani River is the longest river in Lebanon, with length of 170 km, and a discharge capacity of some 750 million cubic meters per annum.  The river rises at an altitude of 1000 m asl in the Bekaa valley in the north-east of the country, and flows southwards then west, entering the Mediterranean Sea some 8 km north of Tyre. The water resources of the Litani River are managed by the Litani River Authority (LRA) </w:t>
      </w:r>
      <w:r w:rsidRPr="00595AB0">
        <w:rPr>
          <w:rFonts w:ascii="Times New Roman" w:eastAsia="Times New Roman" w:hAnsi="Times New Roman" w:cs="Times New Roman"/>
        </w:rPr>
        <w:t>under the Ministry of Energy and Water, which is responsible for electricity generation, municipal and irrigation supplies and preservation of water quality, and for monitoring and controlling abstractions.</w:t>
      </w:r>
      <w:r w:rsidRPr="00595AB0">
        <w:rPr>
          <w:rFonts w:ascii="Times New Roman" w:eastAsia="Times New Roman" w:hAnsi="Times New Roman" w:cs="Times New Roman"/>
          <w:color w:val="000000"/>
        </w:rPr>
        <w:t xml:space="preserve"> The i</w:t>
      </w:r>
      <w:r w:rsidRPr="00595AB0">
        <w:rPr>
          <w:rFonts w:ascii="Times New Roman" w:eastAsia="Times New Roman" w:hAnsi="Times New Roman" w:cs="Times New Roman"/>
        </w:rPr>
        <w:t>nfrastructure on the Litani River owned and operated by LRA includes the Qaraoun Dam and a cascade of three downstream hydropower plants: Markabi, Awali and Joun HEPs, with an aggregate installed capacity of 192 MW. The key characteristics of these plants are as follows:</w:t>
      </w:r>
    </w:p>
    <w:p w14:paraId="6A52B005" w14:textId="77777777" w:rsidR="00595AB0" w:rsidRPr="00595AB0" w:rsidRDefault="00595AB0" w:rsidP="00595AB0">
      <w:pPr>
        <w:spacing w:before="120" w:after="120"/>
        <w:ind w:left="720"/>
        <w:rPr>
          <w:rFonts w:ascii="Times New Roman" w:eastAsia="Times New Roman" w:hAnsi="Times New Roman" w:cs="Times New Roman"/>
          <w:b/>
          <w:bCs/>
          <w:u w:val="single"/>
        </w:rPr>
      </w:pPr>
      <w:r w:rsidRPr="00595AB0">
        <w:rPr>
          <w:rFonts w:ascii="Times New Roman" w:eastAsia="Times New Roman" w:hAnsi="Times New Roman" w:cs="Times New Roman"/>
          <w:b/>
          <w:bCs/>
          <w:u w:val="single"/>
        </w:rPr>
        <w:t>Qaraoun Dam</w:t>
      </w:r>
    </w:p>
    <w:tbl>
      <w:tblPr>
        <w:tblStyle w:val="TableGrid"/>
        <w:tblW w:w="9016"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81"/>
      </w:tblGrid>
      <w:tr w:rsidR="00595AB0" w:rsidRPr="00595AB0" w14:paraId="66152504" w14:textId="77777777" w:rsidTr="00BE587F">
        <w:tc>
          <w:tcPr>
            <w:tcW w:w="2835" w:type="dxa"/>
          </w:tcPr>
          <w:p w14:paraId="0137AB14" w14:textId="77777777" w:rsidR="00595AB0" w:rsidRPr="00595AB0" w:rsidRDefault="00595AB0" w:rsidP="00595AB0">
            <w:pPr>
              <w:rPr>
                <w:rFonts w:eastAsia="Times New Roman"/>
              </w:rPr>
            </w:pPr>
            <w:r w:rsidRPr="00595AB0">
              <w:rPr>
                <w:rFonts w:eastAsia="Times New Roman"/>
              </w:rPr>
              <w:t>Date of completion:</w:t>
            </w:r>
          </w:p>
        </w:tc>
        <w:tc>
          <w:tcPr>
            <w:tcW w:w="6181" w:type="dxa"/>
          </w:tcPr>
          <w:p w14:paraId="4FAACA06" w14:textId="77777777" w:rsidR="00595AB0" w:rsidRPr="00595AB0" w:rsidRDefault="00595AB0" w:rsidP="00595AB0">
            <w:pPr>
              <w:rPr>
                <w:rFonts w:eastAsia="Times New Roman"/>
              </w:rPr>
            </w:pPr>
            <w:r w:rsidRPr="00595AB0">
              <w:rPr>
                <w:rFonts w:eastAsia="Times New Roman"/>
              </w:rPr>
              <w:t>1964</w:t>
            </w:r>
          </w:p>
        </w:tc>
      </w:tr>
      <w:tr w:rsidR="00595AB0" w:rsidRPr="00595AB0" w14:paraId="094B9F15" w14:textId="77777777" w:rsidTr="00BE587F">
        <w:tc>
          <w:tcPr>
            <w:tcW w:w="2835" w:type="dxa"/>
          </w:tcPr>
          <w:p w14:paraId="5439F1C7" w14:textId="77777777" w:rsidR="00595AB0" w:rsidRPr="00595AB0" w:rsidRDefault="00595AB0" w:rsidP="00595AB0">
            <w:pPr>
              <w:rPr>
                <w:rFonts w:eastAsia="Times New Roman"/>
              </w:rPr>
            </w:pPr>
            <w:r w:rsidRPr="00595AB0">
              <w:rPr>
                <w:rFonts w:eastAsia="Times New Roman"/>
              </w:rPr>
              <w:t>Type:</w:t>
            </w:r>
          </w:p>
        </w:tc>
        <w:tc>
          <w:tcPr>
            <w:tcW w:w="6181" w:type="dxa"/>
          </w:tcPr>
          <w:p w14:paraId="4DFD4BA4" w14:textId="77777777" w:rsidR="00595AB0" w:rsidRPr="00595AB0" w:rsidRDefault="00595AB0" w:rsidP="00595AB0">
            <w:pPr>
              <w:rPr>
                <w:rFonts w:eastAsia="Times New Roman"/>
              </w:rPr>
            </w:pPr>
            <w:r w:rsidRPr="00595AB0">
              <w:rPr>
                <w:rFonts w:eastAsia="Times New Roman"/>
              </w:rPr>
              <w:t>Concrete faced rockfill dam (CFRD)</w:t>
            </w:r>
          </w:p>
        </w:tc>
      </w:tr>
      <w:tr w:rsidR="00595AB0" w:rsidRPr="00595AB0" w14:paraId="787C6D98" w14:textId="77777777" w:rsidTr="00BE587F">
        <w:tc>
          <w:tcPr>
            <w:tcW w:w="2835" w:type="dxa"/>
          </w:tcPr>
          <w:p w14:paraId="3522AD90" w14:textId="77777777" w:rsidR="00595AB0" w:rsidRPr="00595AB0" w:rsidRDefault="00595AB0" w:rsidP="00595AB0">
            <w:pPr>
              <w:rPr>
                <w:rFonts w:eastAsia="Times New Roman"/>
              </w:rPr>
            </w:pPr>
            <w:r w:rsidRPr="00595AB0">
              <w:rPr>
                <w:rFonts w:eastAsia="Times New Roman"/>
              </w:rPr>
              <w:t>Height:</w:t>
            </w:r>
          </w:p>
        </w:tc>
        <w:tc>
          <w:tcPr>
            <w:tcW w:w="6181" w:type="dxa"/>
          </w:tcPr>
          <w:p w14:paraId="0E694B5A" w14:textId="77777777" w:rsidR="00595AB0" w:rsidRPr="00595AB0" w:rsidRDefault="00595AB0" w:rsidP="00595AB0">
            <w:pPr>
              <w:rPr>
                <w:rFonts w:eastAsia="Times New Roman"/>
              </w:rPr>
            </w:pPr>
            <w:r w:rsidRPr="00595AB0">
              <w:rPr>
                <w:rFonts w:eastAsia="Times New Roman"/>
              </w:rPr>
              <w:t>61 metres</w:t>
            </w:r>
          </w:p>
        </w:tc>
      </w:tr>
      <w:tr w:rsidR="00595AB0" w:rsidRPr="00595AB0" w14:paraId="537A1312" w14:textId="77777777" w:rsidTr="00BE587F">
        <w:tc>
          <w:tcPr>
            <w:tcW w:w="2835" w:type="dxa"/>
          </w:tcPr>
          <w:p w14:paraId="58855F5F" w14:textId="77777777" w:rsidR="00595AB0" w:rsidRPr="00595AB0" w:rsidRDefault="00595AB0" w:rsidP="00595AB0">
            <w:pPr>
              <w:rPr>
                <w:rFonts w:eastAsia="Times New Roman"/>
              </w:rPr>
            </w:pPr>
            <w:r w:rsidRPr="00595AB0">
              <w:rPr>
                <w:rFonts w:eastAsia="Times New Roman"/>
              </w:rPr>
              <w:t>Crest length:</w:t>
            </w:r>
          </w:p>
        </w:tc>
        <w:tc>
          <w:tcPr>
            <w:tcW w:w="6181" w:type="dxa"/>
          </w:tcPr>
          <w:p w14:paraId="0FA8A2CC" w14:textId="77777777" w:rsidR="00595AB0" w:rsidRPr="00595AB0" w:rsidRDefault="00595AB0" w:rsidP="00595AB0">
            <w:pPr>
              <w:rPr>
                <w:rFonts w:eastAsia="Times New Roman"/>
              </w:rPr>
            </w:pPr>
            <w:r w:rsidRPr="00595AB0">
              <w:rPr>
                <w:rFonts w:eastAsia="Times New Roman"/>
              </w:rPr>
              <w:t>1090 m</w:t>
            </w:r>
          </w:p>
        </w:tc>
      </w:tr>
      <w:tr w:rsidR="00595AB0" w:rsidRPr="00595AB0" w14:paraId="4A16B7AB" w14:textId="77777777" w:rsidTr="00BE587F">
        <w:tc>
          <w:tcPr>
            <w:tcW w:w="2835" w:type="dxa"/>
          </w:tcPr>
          <w:p w14:paraId="0D3A84C4" w14:textId="77777777" w:rsidR="00595AB0" w:rsidRPr="00595AB0" w:rsidRDefault="00595AB0" w:rsidP="00595AB0">
            <w:pPr>
              <w:rPr>
                <w:rFonts w:eastAsia="Times New Roman"/>
              </w:rPr>
            </w:pPr>
            <w:r w:rsidRPr="00595AB0">
              <w:rPr>
                <w:rFonts w:eastAsia="Times New Roman"/>
              </w:rPr>
              <w:t>Gross storage:</w:t>
            </w:r>
          </w:p>
        </w:tc>
        <w:tc>
          <w:tcPr>
            <w:tcW w:w="6181" w:type="dxa"/>
          </w:tcPr>
          <w:p w14:paraId="190403E9" w14:textId="77777777" w:rsidR="00595AB0" w:rsidRPr="00595AB0" w:rsidRDefault="00595AB0" w:rsidP="00595AB0">
            <w:pPr>
              <w:rPr>
                <w:rFonts w:eastAsia="Times New Roman"/>
              </w:rPr>
            </w:pPr>
            <w:r w:rsidRPr="00595AB0">
              <w:rPr>
                <w:rFonts w:eastAsia="Times New Roman"/>
              </w:rPr>
              <w:t>220 million m³</w:t>
            </w:r>
          </w:p>
        </w:tc>
      </w:tr>
      <w:tr w:rsidR="00595AB0" w:rsidRPr="00595AB0" w14:paraId="32CEA41A" w14:textId="77777777" w:rsidTr="00BE587F">
        <w:tc>
          <w:tcPr>
            <w:tcW w:w="2835" w:type="dxa"/>
          </w:tcPr>
          <w:p w14:paraId="6490F389" w14:textId="77777777" w:rsidR="00595AB0" w:rsidRPr="00595AB0" w:rsidRDefault="00595AB0" w:rsidP="00595AB0">
            <w:pPr>
              <w:rPr>
                <w:rFonts w:eastAsia="Times New Roman"/>
              </w:rPr>
            </w:pPr>
            <w:r w:rsidRPr="00595AB0">
              <w:rPr>
                <w:rFonts w:eastAsia="Times New Roman"/>
              </w:rPr>
              <w:t>Active storage:</w:t>
            </w:r>
          </w:p>
        </w:tc>
        <w:tc>
          <w:tcPr>
            <w:tcW w:w="6181" w:type="dxa"/>
          </w:tcPr>
          <w:p w14:paraId="27DBB57F" w14:textId="77777777" w:rsidR="00595AB0" w:rsidRPr="00595AB0" w:rsidRDefault="00595AB0" w:rsidP="00595AB0">
            <w:pPr>
              <w:rPr>
                <w:rFonts w:eastAsia="Times New Roman"/>
              </w:rPr>
            </w:pPr>
            <w:r w:rsidRPr="00595AB0">
              <w:rPr>
                <w:rFonts w:eastAsia="Times New Roman"/>
              </w:rPr>
              <w:t>170 million m³</w:t>
            </w:r>
          </w:p>
        </w:tc>
      </w:tr>
      <w:tr w:rsidR="00595AB0" w:rsidRPr="00595AB0" w14:paraId="01106D87" w14:textId="77777777" w:rsidTr="00BE587F">
        <w:tc>
          <w:tcPr>
            <w:tcW w:w="2835" w:type="dxa"/>
          </w:tcPr>
          <w:p w14:paraId="3C7A408E" w14:textId="77777777" w:rsidR="00595AB0" w:rsidRPr="00595AB0" w:rsidRDefault="00595AB0" w:rsidP="00595AB0">
            <w:pPr>
              <w:rPr>
                <w:rFonts w:eastAsia="Times New Roman"/>
              </w:rPr>
            </w:pPr>
            <w:r w:rsidRPr="00595AB0">
              <w:rPr>
                <w:rFonts w:eastAsia="Times New Roman"/>
              </w:rPr>
              <w:t>Dead storage:</w:t>
            </w:r>
          </w:p>
        </w:tc>
        <w:tc>
          <w:tcPr>
            <w:tcW w:w="6181" w:type="dxa"/>
          </w:tcPr>
          <w:p w14:paraId="390B4986" w14:textId="77777777" w:rsidR="00595AB0" w:rsidRPr="00595AB0" w:rsidRDefault="00595AB0" w:rsidP="00595AB0">
            <w:pPr>
              <w:rPr>
                <w:rFonts w:eastAsia="Times New Roman"/>
              </w:rPr>
            </w:pPr>
            <w:r w:rsidRPr="00595AB0">
              <w:rPr>
                <w:rFonts w:eastAsia="Times New Roman"/>
              </w:rPr>
              <w:t>50 million m³</w:t>
            </w:r>
          </w:p>
        </w:tc>
      </w:tr>
      <w:tr w:rsidR="00595AB0" w:rsidRPr="00595AB0" w14:paraId="20856098" w14:textId="77777777" w:rsidTr="00BE587F">
        <w:tc>
          <w:tcPr>
            <w:tcW w:w="2835" w:type="dxa"/>
          </w:tcPr>
          <w:p w14:paraId="6E469155" w14:textId="77777777" w:rsidR="00595AB0" w:rsidRPr="00595AB0" w:rsidRDefault="00595AB0" w:rsidP="00595AB0">
            <w:pPr>
              <w:rPr>
                <w:rFonts w:eastAsia="Times New Roman"/>
              </w:rPr>
            </w:pPr>
            <w:r w:rsidRPr="00595AB0">
              <w:rPr>
                <w:rFonts w:eastAsia="Times New Roman"/>
              </w:rPr>
              <w:t>Full supply level:</w:t>
            </w:r>
          </w:p>
        </w:tc>
        <w:tc>
          <w:tcPr>
            <w:tcW w:w="6181" w:type="dxa"/>
          </w:tcPr>
          <w:p w14:paraId="24425A0D" w14:textId="77777777" w:rsidR="00595AB0" w:rsidRPr="00595AB0" w:rsidRDefault="00595AB0" w:rsidP="00595AB0">
            <w:pPr>
              <w:rPr>
                <w:rFonts w:eastAsia="Times New Roman"/>
              </w:rPr>
            </w:pPr>
            <w:r w:rsidRPr="00595AB0">
              <w:rPr>
                <w:rFonts w:eastAsia="Times New Roman"/>
              </w:rPr>
              <w:t>858 m asl</w:t>
            </w:r>
          </w:p>
        </w:tc>
      </w:tr>
      <w:tr w:rsidR="00595AB0" w:rsidRPr="00595AB0" w14:paraId="2D1BE34F" w14:textId="77777777" w:rsidTr="00BE587F">
        <w:tc>
          <w:tcPr>
            <w:tcW w:w="2835" w:type="dxa"/>
          </w:tcPr>
          <w:p w14:paraId="37D75FB7" w14:textId="77777777" w:rsidR="00595AB0" w:rsidRPr="00595AB0" w:rsidRDefault="00595AB0" w:rsidP="00595AB0">
            <w:pPr>
              <w:rPr>
                <w:rFonts w:eastAsia="Times New Roman"/>
              </w:rPr>
            </w:pPr>
            <w:r w:rsidRPr="00595AB0">
              <w:rPr>
                <w:rFonts w:eastAsia="Times New Roman"/>
              </w:rPr>
              <w:t>Minimum operating level:</w:t>
            </w:r>
          </w:p>
        </w:tc>
        <w:tc>
          <w:tcPr>
            <w:tcW w:w="6181" w:type="dxa"/>
          </w:tcPr>
          <w:p w14:paraId="5C7FC7AB" w14:textId="77777777" w:rsidR="00595AB0" w:rsidRPr="00595AB0" w:rsidRDefault="00595AB0" w:rsidP="00595AB0">
            <w:pPr>
              <w:rPr>
                <w:rFonts w:eastAsia="Times New Roman"/>
              </w:rPr>
            </w:pPr>
            <w:r w:rsidRPr="00595AB0">
              <w:rPr>
                <w:rFonts w:eastAsia="Times New Roman"/>
              </w:rPr>
              <w:t>820 m asl</w:t>
            </w:r>
          </w:p>
        </w:tc>
      </w:tr>
    </w:tbl>
    <w:p w14:paraId="21EC0EAA" w14:textId="77777777" w:rsidR="00595AB0" w:rsidRPr="00595AB0" w:rsidRDefault="00595AB0" w:rsidP="00595AB0">
      <w:pPr>
        <w:spacing w:before="120" w:after="120"/>
        <w:ind w:left="720"/>
        <w:rPr>
          <w:rFonts w:ascii="Times New Roman" w:eastAsia="Times New Roman" w:hAnsi="Times New Roman" w:cs="Times New Roman"/>
          <w:b/>
          <w:bCs/>
          <w:u w:val="single"/>
        </w:rPr>
      </w:pPr>
      <w:r w:rsidRPr="00595AB0">
        <w:rPr>
          <w:rFonts w:ascii="Times New Roman" w:eastAsia="Times New Roman" w:hAnsi="Times New Roman" w:cs="Times New Roman"/>
          <w:b/>
          <w:bCs/>
          <w:u w:val="single"/>
        </w:rPr>
        <w:t>Markabi HEP (also known as Ibrahim Abdel Al HPP)</w:t>
      </w:r>
    </w:p>
    <w:tbl>
      <w:tblPr>
        <w:tblStyle w:val="TableGrid"/>
        <w:tblW w:w="9016"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595AB0" w:rsidRPr="00595AB0" w14:paraId="4673CE0D" w14:textId="77777777" w:rsidTr="00BE587F">
        <w:tc>
          <w:tcPr>
            <w:tcW w:w="2405" w:type="dxa"/>
          </w:tcPr>
          <w:p w14:paraId="77FB55BD" w14:textId="77777777" w:rsidR="00595AB0" w:rsidRPr="00595AB0" w:rsidRDefault="00595AB0" w:rsidP="00595AB0">
            <w:pPr>
              <w:rPr>
                <w:rFonts w:eastAsia="Times New Roman"/>
              </w:rPr>
            </w:pPr>
            <w:r w:rsidRPr="00595AB0">
              <w:rPr>
                <w:rFonts w:eastAsia="Times New Roman"/>
              </w:rPr>
              <w:t>Date of Commissioning:</w:t>
            </w:r>
          </w:p>
        </w:tc>
        <w:tc>
          <w:tcPr>
            <w:tcW w:w="6611" w:type="dxa"/>
          </w:tcPr>
          <w:p w14:paraId="00152688" w14:textId="77777777" w:rsidR="00595AB0" w:rsidRPr="00595AB0" w:rsidRDefault="00595AB0" w:rsidP="00595AB0">
            <w:pPr>
              <w:ind w:left="470"/>
              <w:rPr>
                <w:rFonts w:eastAsia="Times New Roman"/>
                <w:strike/>
              </w:rPr>
            </w:pPr>
            <w:r w:rsidRPr="00595AB0">
              <w:rPr>
                <w:rFonts w:eastAsia="Times New Roman"/>
              </w:rPr>
              <w:t>1962</w:t>
            </w:r>
          </w:p>
        </w:tc>
      </w:tr>
      <w:tr w:rsidR="00595AB0" w:rsidRPr="00595AB0" w14:paraId="45234A1C" w14:textId="77777777" w:rsidTr="00BE587F">
        <w:tc>
          <w:tcPr>
            <w:tcW w:w="2405" w:type="dxa"/>
          </w:tcPr>
          <w:p w14:paraId="63B4ADBA" w14:textId="77777777" w:rsidR="00595AB0" w:rsidRPr="00595AB0" w:rsidRDefault="00595AB0" w:rsidP="00595AB0">
            <w:pPr>
              <w:rPr>
                <w:rFonts w:eastAsia="Times New Roman"/>
              </w:rPr>
            </w:pPr>
            <w:r w:rsidRPr="00595AB0">
              <w:rPr>
                <w:rFonts w:eastAsia="Times New Roman"/>
              </w:rPr>
              <w:t>Install Capacity:</w:t>
            </w:r>
          </w:p>
        </w:tc>
        <w:tc>
          <w:tcPr>
            <w:tcW w:w="6611" w:type="dxa"/>
          </w:tcPr>
          <w:p w14:paraId="25799A5B" w14:textId="77777777" w:rsidR="00595AB0" w:rsidRPr="00595AB0" w:rsidRDefault="00595AB0" w:rsidP="00595AB0">
            <w:pPr>
              <w:ind w:left="470"/>
              <w:rPr>
                <w:rFonts w:eastAsia="Times New Roman"/>
              </w:rPr>
            </w:pPr>
            <w:r w:rsidRPr="00595AB0">
              <w:rPr>
                <w:rFonts w:eastAsia="Times New Roman"/>
              </w:rPr>
              <w:t>36 MW</w:t>
            </w:r>
          </w:p>
        </w:tc>
      </w:tr>
      <w:tr w:rsidR="00595AB0" w:rsidRPr="00595AB0" w14:paraId="3AB642AF" w14:textId="77777777" w:rsidTr="00BE587F">
        <w:tc>
          <w:tcPr>
            <w:tcW w:w="2405" w:type="dxa"/>
          </w:tcPr>
          <w:p w14:paraId="75DEDEB9" w14:textId="77777777" w:rsidR="00595AB0" w:rsidRPr="00595AB0" w:rsidRDefault="00595AB0" w:rsidP="00595AB0">
            <w:pPr>
              <w:rPr>
                <w:rFonts w:eastAsia="Times New Roman"/>
              </w:rPr>
            </w:pPr>
            <w:r w:rsidRPr="00595AB0">
              <w:rPr>
                <w:rFonts w:eastAsia="Times New Roman"/>
              </w:rPr>
              <w:t>Number of Units:</w:t>
            </w:r>
          </w:p>
        </w:tc>
        <w:tc>
          <w:tcPr>
            <w:tcW w:w="6611" w:type="dxa"/>
          </w:tcPr>
          <w:p w14:paraId="02135526" w14:textId="77777777" w:rsidR="00595AB0" w:rsidRPr="00595AB0" w:rsidRDefault="00595AB0" w:rsidP="00595AB0">
            <w:pPr>
              <w:ind w:left="470"/>
              <w:rPr>
                <w:rFonts w:eastAsia="Times New Roman"/>
              </w:rPr>
            </w:pPr>
            <w:r w:rsidRPr="00595AB0">
              <w:rPr>
                <w:rFonts w:eastAsia="Times New Roman"/>
              </w:rPr>
              <w:t>2 no. vertical Francis units</w:t>
            </w:r>
          </w:p>
        </w:tc>
      </w:tr>
      <w:tr w:rsidR="00595AB0" w:rsidRPr="00595AB0" w14:paraId="15204993" w14:textId="77777777" w:rsidTr="00BE587F">
        <w:tc>
          <w:tcPr>
            <w:tcW w:w="2405" w:type="dxa"/>
          </w:tcPr>
          <w:p w14:paraId="7D291009" w14:textId="77777777" w:rsidR="00595AB0" w:rsidRPr="00595AB0" w:rsidRDefault="00595AB0" w:rsidP="00595AB0">
            <w:pPr>
              <w:rPr>
                <w:rFonts w:eastAsia="Times New Roman"/>
              </w:rPr>
            </w:pPr>
            <w:r w:rsidRPr="00595AB0">
              <w:rPr>
                <w:rFonts w:eastAsia="Times New Roman"/>
              </w:rPr>
              <w:t>T-G Unit capacity:</w:t>
            </w:r>
          </w:p>
        </w:tc>
        <w:tc>
          <w:tcPr>
            <w:tcW w:w="6611" w:type="dxa"/>
          </w:tcPr>
          <w:p w14:paraId="2B591FA8" w14:textId="77777777" w:rsidR="00595AB0" w:rsidRPr="00595AB0" w:rsidRDefault="00595AB0" w:rsidP="00595AB0">
            <w:pPr>
              <w:ind w:left="470"/>
              <w:rPr>
                <w:rFonts w:eastAsia="Times New Roman"/>
              </w:rPr>
            </w:pPr>
            <w:r w:rsidRPr="00595AB0">
              <w:rPr>
                <w:rFonts w:eastAsia="Times New Roman"/>
              </w:rPr>
              <w:t>18 MW each</w:t>
            </w:r>
          </w:p>
        </w:tc>
      </w:tr>
      <w:tr w:rsidR="00595AB0" w:rsidRPr="00595AB0" w14:paraId="4320A425" w14:textId="77777777" w:rsidTr="00BE587F">
        <w:tc>
          <w:tcPr>
            <w:tcW w:w="2405" w:type="dxa"/>
          </w:tcPr>
          <w:p w14:paraId="12B34234" w14:textId="77777777" w:rsidR="00595AB0" w:rsidRPr="00595AB0" w:rsidRDefault="00595AB0" w:rsidP="00595AB0">
            <w:pPr>
              <w:rPr>
                <w:rFonts w:eastAsia="Times New Roman"/>
              </w:rPr>
            </w:pPr>
            <w:r w:rsidRPr="00595AB0">
              <w:rPr>
                <w:rFonts w:eastAsia="Times New Roman"/>
              </w:rPr>
              <w:t>Original manufacture:</w:t>
            </w:r>
          </w:p>
        </w:tc>
        <w:tc>
          <w:tcPr>
            <w:tcW w:w="6611" w:type="dxa"/>
          </w:tcPr>
          <w:p w14:paraId="01FF8868" w14:textId="77777777" w:rsidR="00595AB0" w:rsidRPr="00595AB0" w:rsidRDefault="00595AB0" w:rsidP="00595AB0">
            <w:pPr>
              <w:ind w:left="470"/>
              <w:rPr>
                <w:rFonts w:eastAsia="Times New Roman"/>
              </w:rPr>
            </w:pPr>
            <w:r w:rsidRPr="00595AB0">
              <w:rPr>
                <w:rFonts w:eastAsia="Times New Roman"/>
              </w:rPr>
              <w:t>Andritz Hydro</w:t>
            </w:r>
          </w:p>
        </w:tc>
      </w:tr>
      <w:tr w:rsidR="00595AB0" w:rsidRPr="00595AB0" w14:paraId="23F9E6B4" w14:textId="77777777" w:rsidTr="00BE587F">
        <w:tc>
          <w:tcPr>
            <w:tcW w:w="2405" w:type="dxa"/>
          </w:tcPr>
          <w:p w14:paraId="5645F948" w14:textId="77777777" w:rsidR="00595AB0" w:rsidRPr="00595AB0" w:rsidRDefault="00595AB0" w:rsidP="00595AB0">
            <w:pPr>
              <w:rPr>
                <w:rFonts w:eastAsia="Times New Roman"/>
              </w:rPr>
            </w:pPr>
            <w:r w:rsidRPr="00595AB0">
              <w:rPr>
                <w:rFonts w:eastAsia="Times New Roman"/>
              </w:rPr>
              <w:t>Gross head:</w:t>
            </w:r>
          </w:p>
        </w:tc>
        <w:tc>
          <w:tcPr>
            <w:tcW w:w="6611" w:type="dxa"/>
          </w:tcPr>
          <w:p w14:paraId="557927D5" w14:textId="77777777" w:rsidR="00595AB0" w:rsidRPr="00595AB0" w:rsidRDefault="00595AB0" w:rsidP="00595AB0">
            <w:pPr>
              <w:ind w:left="470"/>
              <w:rPr>
                <w:rFonts w:eastAsia="Times New Roman"/>
              </w:rPr>
            </w:pPr>
            <w:r w:rsidRPr="00595AB0">
              <w:rPr>
                <w:rFonts w:eastAsia="Times New Roman"/>
              </w:rPr>
              <w:t>199 m</w:t>
            </w:r>
          </w:p>
        </w:tc>
      </w:tr>
      <w:tr w:rsidR="00595AB0" w:rsidRPr="00595AB0" w14:paraId="4906E2F1" w14:textId="77777777" w:rsidTr="00BE587F">
        <w:tc>
          <w:tcPr>
            <w:tcW w:w="2405" w:type="dxa"/>
          </w:tcPr>
          <w:p w14:paraId="45145671" w14:textId="77777777" w:rsidR="00595AB0" w:rsidRPr="00595AB0" w:rsidRDefault="00595AB0" w:rsidP="00595AB0">
            <w:pPr>
              <w:rPr>
                <w:rFonts w:eastAsia="Times New Roman"/>
              </w:rPr>
            </w:pPr>
            <w:r w:rsidRPr="00595AB0">
              <w:rPr>
                <w:rFonts w:eastAsia="Times New Roman"/>
              </w:rPr>
              <w:t>Tunnel length:</w:t>
            </w:r>
          </w:p>
        </w:tc>
        <w:tc>
          <w:tcPr>
            <w:tcW w:w="6611" w:type="dxa"/>
          </w:tcPr>
          <w:p w14:paraId="3844F8BB" w14:textId="77777777" w:rsidR="00595AB0" w:rsidRPr="00595AB0" w:rsidRDefault="00595AB0" w:rsidP="00595AB0">
            <w:pPr>
              <w:ind w:left="470"/>
              <w:rPr>
                <w:rFonts w:eastAsia="Times New Roman"/>
              </w:rPr>
            </w:pPr>
            <w:r w:rsidRPr="00595AB0">
              <w:rPr>
                <w:rFonts w:eastAsia="Times New Roman"/>
              </w:rPr>
              <w:t>6.4 km</w:t>
            </w:r>
          </w:p>
        </w:tc>
      </w:tr>
      <w:tr w:rsidR="00595AB0" w:rsidRPr="00595AB0" w14:paraId="2035AA1A" w14:textId="77777777" w:rsidTr="00BE587F">
        <w:tc>
          <w:tcPr>
            <w:tcW w:w="2405" w:type="dxa"/>
          </w:tcPr>
          <w:p w14:paraId="283D1C8E" w14:textId="77777777" w:rsidR="00595AB0" w:rsidRPr="00595AB0" w:rsidRDefault="00595AB0" w:rsidP="00595AB0">
            <w:pPr>
              <w:rPr>
                <w:rFonts w:eastAsia="Times New Roman"/>
              </w:rPr>
            </w:pPr>
            <w:r w:rsidRPr="00595AB0">
              <w:rPr>
                <w:rFonts w:eastAsia="Times New Roman"/>
              </w:rPr>
              <w:t>Headwater level:</w:t>
            </w:r>
          </w:p>
        </w:tc>
        <w:tc>
          <w:tcPr>
            <w:tcW w:w="6611" w:type="dxa"/>
          </w:tcPr>
          <w:p w14:paraId="4B7D47BB" w14:textId="77777777" w:rsidR="00595AB0" w:rsidRPr="00595AB0" w:rsidRDefault="00595AB0" w:rsidP="00595AB0">
            <w:pPr>
              <w:ind w:left="470"/>
              <w:rPr>
                <w:rFonts w:eastAsia="Times New Roman"/>
              </w:rPr>
            </w:pPr>
            <w:r w:rsidRPr="00595AB0">
              <w:rPr>
                <w:rFonts w:eastAsia="Times New Roman"/>
              </w:rPr>
              <w:t>858 m asl</w:t>
            </w:r>
          </w:p>
        </w:tc>
      </w:tr>
      <w:tr w:rsidR="00595AB0" w:rsidRPr="00595AB0" w14:paraId="50276FA4" w14:textId="77777777" w:rsidTr="00BE587F">
        <w:tc>
          <w:tcPr>
            <w:tcW w:w="2405" w:type="dxa"/>
          </w:tcPr>
          <w:p w14:paraId="45CB60C4" w14:textId="77777777" w:rsidR="00595AB0" w:rsidRPr="00595AB0" w:rsidRDefault="00595AB0" w:rsidP="00595AB0">
            <w:pPr>
              <w:rPr>
                <w:rFonts w:eastAsia="Times New Roman"/>
              </w:rPr>
            </w:pPr>
            <w:r w:rsidRPr="00595AB0">
              <w:rPr>
                <w:rFonts w:eastAsia="Times New Roman"/>
              </w:rPr>
              <w:t>Tailwater level:</w:t>
            </w:r>
          </w:p>
        </w:tc>
        <w:tc>
          <w:tcPr>
            <w:tcW w:w="6611" w:type="dxa"/>
          </w:tcPr>
          <w:p w14:paraId="264C1752" w14:textId="77777777" w:rsidR="00595AB0" w:rsidRPr="00595AB0" w:rsidRDefault="00595AB0" w:rsidP="00595AB0">
            <w:pPr>
              <w:ind w:left="470"/>
              <w:rPr>
                <w:rFonts w:eastAsia="Times New Roman"/>
              </w:rPr>
            </w:pPr>
            <w:r w:rsidRPr="00595AB0">
              <w:rPr>
                <w:rFonts w:eastAsia="Times New Roman"/>
              </w:rPr>
              <w:t>659 m asl</w:t>
            </w:r>
          </w:p>
        </w:tc>
      </w:tr>
    </w:tbl>
    <w:p w14:paraId="13F2D207" w14:textId="77777777" w:rsidR="00595AB0" w:rsidRPr="00595AB0" w:rsidRDefault="00595AB0" w:rsidP="00595AB0">
      <w:pPr>
        <w:spacing w:before="120" w:after="120"/>
        <w:ind w:left="720"/>
        <w:rPr>
          <w:rFonts w:ascii="Times New Roman" w:eastAsia="Times New Roman" w:hAnsi="Times New Roman" w:cs="Times New Roman"/>
          <w:b/>
          <w:bCs/>
          <w:u w:val="single"/>
        </w:rPr>
      </w:pPr>
      <w:r w:rsidRPr="00595AB0">
        <w:rPr>
          <w:rFonts w:ascii="Times New Roman" w:eastAsia="Times New Roman" w:hAnsi="Times New Roman" w:cs="Times New Roman"/>
          <w:b/>
          <w:bCs/>
          <w:u w:val="single"/>
        </w:rPr>
        <w:t>Awali HEP (also known as Paul Arcashe HPP)</w:t>
      </w:r>
    </w:p>
    <w:tbl>
      <w:tblPr>
        <w:tblStyle w:val="TableGrid"/>
        <w:tblW w:w="9016"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595AB0" w:rsidRPr="00595AB0" w14:paraId="037D3558" w14:textId="77777777" w:rsidTr="00BE587F">
        <w:tc>
          <w:tcPr>
            <w:tcW w:w="2405" w:type="dxa"/>
          </w:tcPr>
          <w:p w14:paraId="65701C26" w14:textId="77777777" w:rsidR="00595AB0" w:rsidRPr="00595AB0" w:rsidRDefault="00595AB0" w:rsidP="00595AB0">
            <w:pPr>
              <w:rPr>
                <w:rFonts w:eastAsia="Times New Roman"/>
              </w:rPr>
            </w:pPr>
            <w:r w:rsidRPr="00595AB0">
              <w:rPr>
                <w:rFonts w:eastAsia="Times New Roman"/>
              </w:rPr>
              <w:t>Date of Commissioning:</w:t>
            </w:r>
          </w:p>
        </w:tc>
        <w:tc>
          <w:tcPr>
            <w:tcW w:w="6611" w:type="dxa"/>
          </w:tcPr>
          <w:p w14:paraId="18F4D432" w14:textId="77777777" w:rsidR="00595AB0" w:rsidRPr="00595AB0" w:rsidRDefault="00595AB0" w:rsidP="00595AB0">
            <w:pPr>
              <w:ind w:left="470"/>
              <w:rPr>
                <w:rFonts w:eastAsia="Times New Roman"/>
                <w:strike/>
              </w:rPr>
            </w:pPr>
            <w:r w:rsidRPr="00595AB0">
              <w:rPr>
                <w:rFonts w:eastAsia="Times New Roman"/>
              </w:rPr>
              <w:t>1965</w:t>
            </w:r>
          </w:p>
        </w:tc>
      </w:tr>
      <w:tr w:rsidR="00595AB0" w:rsidRPr="00595AB0" w14:paraId="12822712" w14:textId="77777777" w:rsidTr="00BE587F">
        <w:tc>
          <w:tcPr>
            <w:tcW w:w="2405" w:type="dxa"/>
          </w:tcPr>
          <w:p w14:paraId="757426C4" w14:textId="77777777" w:rsidR="00595AB0" w:rsidRPr="00595AB0" w:rsidRDefault="00595AB0" w:rsidP="00595AB0">
            <w:pPr>
              <w:rPr>
                <w:rFonts w:eastAsia="Times New Roman"/>
              </w:rPr>
            </w:pPr>
            <w:r w:rsidRPr="00595AB0">
              <w:rPr>
                <w:rFonts w:eastAsia="Times New Roman"/>
              </w:rPr>
              <w:t>Install Capacity:</w:t>
            </w:r>
          </w:p>
        </w:tc>
        <w:tc>
          <w:tcPr>
            <w:tcW w:w="6611" w:type="dxa"/>
          </w:tcPr>
          <w:p w14:paraId="04001715" w14:textId="77777777" w:rsidR="00595AB0" w:rsidRPr="00595AB0" w:rsidRDefault="00595AB0" w:rsidP="00595AB0">
            <w:pPr>
              <w:ind w:left="470"/>
              <w:rPr>
                <w:rFonts w:eastAsia="Times New Roman"/>
              </w:rPr>
            </w:pPr>
            <w:r w:rsidRPr="00595AB0">
              <w:rPr>
                <w:rFonts w:eastAsia="Times New Roman"/>
              </w:rPr>
              <w:t>108 MW</w:t>
            </w:r>
          </w:p>
        </w:tc>
      </w:tr>
      <w:tr w:rsidR="00595AB0" w:rsidRPr="00595AB0" w14:paraId="63CFD4D8" w14:textId="77777777" w:rsidTr="00BE587F">
        <w:tc>
          <w:tcPr>
            <w:tcW w:w="2405" w:type="dxa"/>
          </w:tcPr>
          <w:p w14:paraId="262197FC" w14:textId="77777777" w:rsidR="00595AB0" w:rsidRPr="00595AB0" w:rsidRDefault="00595AB0" w:rsidP="00595AB0">
            <w:pPr>
              <w:rPr>
                <w:rFonts w:eastAsia="Times New Roman"/>
              </w:rPr>
            </w:pPr>
            <w:r w:rsidRPr="00595AB0">
              <w:rPr>
                <w:rFonts w:eastAsia="Times New Roman"/>
              </w:rPr>
              <w:t>Number of Units:</w:t>
            </w:r>
          </w:p>
        </w:tc>
        <w:tc>
          <w:tcPr>
            <w:tcW w:w="6611" w:type="dxa"/>
          </w:tcPr>
          <w:p w14:paraId="71D06C18" w14:textId="77777777" w:rsidR="00595AB0" w:rsidRPr="00595AB0" w:rsidRDefault="00595AB0" w:rsidP="00595AB0">
            <w:pPr>
              <w:ind w:left="470"/>
              <w:rPr>
                <w:rFonts w:eastAsia="Times New Roman"/>
              </w:rPr>
            </w:pPr>
            <w:r w:rsidRPr="00595AB0">
              <w:rPr>
                <w:rFonts w:eastAsia="Times New Roman"/>
              </w:rPr>
              <w:t>3 no. 5-jet vertical Pelton units</w:t>
            </w:r>
          </w:p>
        </w:tc>
      </w:tr>
      <w:tr w:rsidR="00595AB0" w:rsidRPr="00595AB0" w14:paraId="0F5947CB" w14:textId="77777777" w:rsidTr="00BE587F">
        <w:tc>
          <w:tcPr>
            <w:tcW w:w="2405" w:type="dxa"/>
          </w:tcPr>
          <w:p w14:paraId="372553B0" w14:textId="77777777" w:rsidR="00595AB0" w:rsidRPr="00595AB0" w:rsidRDefault="00595AB0" w:rsidP="00595AB0">
            <w:pPr>
              <w:rPr>
                <w:rFonts w:eastAsia="Times New Roman"/>
              </w:rPr>
            </w:pPr>
            <w:r w:rsidRPr="00595AB0">
              <w:rPr>
                <w:rFonts w:eastAsia="Times New Roman"/>
              </w:rPr>
              <w:t>T-G Unit capacity:</w:t>
            </w:r>
          </w:p>
        </w:tc>
        <w:tc>
          <w:tcPr>
            <w:tcW w:w="6611" w:type="dxa"/>
          </w:tcPr>
          <w:p w14:paraId="2E084C06" w14:textId="77777777" w:rsidR="00595AB0" w:rsidRPr="00595AB0" w:rsidRDefault="00595AB0" w:rsidP="00595AB0">
            <w:pPr>
              <w:ind w:left="470"/>
              <w:rPr>
                <w:rFonts w:eastAsia="Times New Roman"/>
              </w:rPr>
            </w:pPr>
            <w:r w:rsidRPr="00595AB0">
              <w:rPr>
                <w:rFonts w:eastAsia="Times New Roman"/>
              </w:rPr>
              <w:t>36 MW each</w:t>
            </w:r>
          </w:p>
        </w:tc>
      </w:tr>
      <w:tr w:rsidR="00595AB0" w:rsidRPr="00595AB0" w14:paraId="0C725907" w14:textId="77777777" w:rsidTr="00BE587F">
        <w:tc>
          <w:tcPr>
            <w:tcW w:w="2405" w:type="dxa"/>
          </w:tcPr>
          <w:p w14:paraId="6F23E067" w14:textId="77777777" w:rsidR="00595AB0" w:rsidRPr="00595AB0" w:rsidRDefault="00595AB0" w:rsidP="00595AB0">
            <w:pPr>
              <w:rPr>
                <w:rFonts w:eastAsia="Times New Roman"/>
              </w:rPr>
            </w:pPr>
            <w:r w:rsidRPr="00595AB0">
              <w:rPr>
                <w:rFonts w:eastAsia="Times New Roman"/>
              </w:rPr>
              <w:t>Original manufacture:</w:t>
            </w:r>
          </w:p>
        </w:tc>
        <w:tc>
          <w:tcPr>
            <w:tcW w:w="6611" w:type="dxa"/>
          </w:tcPr>
          <w:p w14:paraId="4E64CF52" w14:textId="77777777" w:rsidR="00595AB0" w:rsidRPr="00595AB0" w:rsidRDefault="00595AB0" w:rsidP="00595AB0">
            <w:pPr>
              <w:ind w:left="470"/>
              <w:rPr>
                <w:rFonts w:eastAsia="Times New Roman"/>
              </w:rPr>
            </w:pPr>
            <w:r w:rsidRPr="00595AB0">
              <w:rPr>
                <w:rFonts w:eastAsia="Times New Roman"/>
              </w:rPr>
              <w:t>GE Vernova (Turbines) and Siemens (Generators)</w:t>
            </w:r>
          </w:p>
        </w:tc>
      </w:tr>
      <w:tr w:rsidR="00595AB0" w:rsidRPr="00595AB0" w14:paraId="4453BB3C" w14:textId="77777777" w:rsidTr="00BE587F">
        <w:tc>
          <w:tcPr>
            <w:tcW w:w="2405" w:type="dxa"/>
          </w:tcPr>
          <w:p w14:paraId="19CE2C06" w14:textId="77777777" w:rsidR="00595AB0" w:rsidRPr="00595AB0" w:rsidRDefault="00595AB0" w:rsidP="00595AB0">
            <w:pPr>
              <w:rPr>
                <w:rFonts w:eastAsia="Times New Roman"/>
              </w:rPr>
            </w:pPr>
            <w:r w:rsidRPr="00595AB0">
              <w:rPr>
                <w:rFonts w:eastAsia="Times New Roman"/>
              </w:rPr>
              <w:t>Gross head:</w:t>
            </w:r>
          </w:p>
        </w:tc>
        <w:tc>
          <w:tcPr>
            <w:tcW w:w="6611" w:type="dxa"/>
          </w:tcPr>
          <w:p w14:paraId="157BAACA" w14:textId="77777777" w:rsidR="00595AB0" w:rsidRPr="00595AB0" w:rsidRDefault="00595AB0" w:rsidP="00595AB0">
            <w:pPr>
              <w:ind w:left="470"/>
              <w:rPr>
                <w:rFonts w:eastAsia="Times New Roman"/>
              </w:rPr>
            </w:pPr>
            <w:r w:rsidRPr="00595AB0">
              <w:rPr>
                <w:rFonts w:eastAsia="Times New Roman"/>
              </w:rPr>
              <w:t>400 m</w:t>
            </w:r>
          </w:p>
        </w:tc>
      </w:tr>
      <w:tr w:rsidR="00595AB0" w:rsidRPr="00595AB0" w14:paraId="799D52E8" w14:textId="77777777" w:rsidTr="00BE587F">
        <w:tc>
          <w:tcPr>
            <w:tcW w:w="2405" w:type="dxa"/>
          </w:tcPr>
          <w:p w14:paraId="5B42BAF2" w14:textId="77777777" w:rsidR="00595AB0" w:rsidRPr="00595AB0" w:rsidRDefault="00595AB0" w:rsidP="00595AB0">
            <w:pPr>
              <w:rPr>
                <w:rFonts w:eastAsia="Times New Roman"/>
              </w:rPr>
            </w:pPr>
            <w:r w:rsidRPr="00595AB0">
              <w:rPr>
                <w:rFonts w:eastAsia="Times New Roman"/>
              </w:rPr>
              <w:t>Tunnel length:</w:t>
            </w:r>
          </w:p>
        </w:tc>
        <w:tc>
          <w:tcPr>
            <w:tcW w:w="6611" w:type="dxa"/>
          </w:tcPr>
          <w:p w14:paraId="2A0AC110" w14:textId="77777777" w:rsidR="00595AB0" w:rsidRPr="00595AB0" w:rsidRDefault="00595AB0" w:rsidP="00595AB0">
            <w:pPr>
              <w:ind w:left="470"/>
              <w:rPr>
                <w:rFonts w:eastAsia="Times New Roman"/>
              </w:rPr>
            </w:pPr>
            <w:r w:rsidRPr="00595AB0">
              <w:rPr>
                <w:rFonts w:eastAsia="Times New Roman"/>
              </w:rPr>
              <w:t>17.0 km</w:t>
            </w:r>
          </w:p>
        </w:tc>
      </w:tr>
      <w:tr w:rsidR="00595AB0" w:rsidRPr="00595AB0" w14:paraId="2B86C881" w14:textId="77777777" w:rsidTr="00BE587F">
        <w:tc>
          <w:tcPr>
            <w:tcW w:w="2405" w:type="dxa"/>
          </w:tcPr>
          <w:p w14:paraId="23829527" w14:textId="77777777" w:rsidR="00595AB0" w:rsidRPr="00595AB0" w:rsidRDefault="00595AB0" w:rsidP="00595AB0">
            <w:pPr>
              <w:rPr>
                <w:rFonts w:eastAsia="Times New Roman"/>
              </w:rPr>
            </w:pPr>
            <w:r w:rsidRPr="00595AB0">
              <w:rPr>
                <w:rFonts w:eastAsia="Times New Roman"/>
              </w:rPr>
              <w:t>Headwater level:</w:t>
            </w:r>
          </w:p>
        </w:tc>
        <w:tc>
          <w:tcPr>
            <w:tcW w:w="6611" w:type="dxa"/>
          </w:tcPr>
          <w:p w14:paraId="63A0D135" w14:textId="77777777" w:rsidR="00595AB0" w:rsidRPr="00595AB0" w:rsidRDefault="00595AB0" w:rsidP="00595AB0">
            <w:pPr>
              <w:ind w:left="470"/>
              <w:rPr>
                <w:rFonts w:eastAsia="Times New Roman"/>
              </w:rPr>
            </w:pPr>
            <w:r w:rsidRPr="00595AB0">
              <w:rPr>
                <w:rFonts w:eastAsia="Times New Roman"/>
              </w:rPr>
              <w:t>626 m asl</w:t>
            </w:r>
          </w:p>
        </w:tc>
      </w:tr>
      <w:tr w:rsidR="00595AB0" w:rsidRPr="00595AB0" w14:paraId="1DB2307A" w14:textId="77777777" w:rsidTr="00BE587F">
        <w:tc>
          <w:tcPr>
            <w:tcW w:w="2405" w:type="dxa"/>
          </w:tcPr>
          <w:p w14:paraId="6CC6C611" w14:textId="77777777" w:rsidR="00595AB0" w:rsidRPr="00595AB0" w:rsidRDefault="00595AB0" w:rsidP="00595AB0">
            <w:pPr>
              <w:rPr>
                <w:rFonts w:eastAsia="Times New Roman"/>
              </w:rPr>
            </w:pPr>
            <w:r w:rsidRPr="00595AB0">
              <w:rPr>
                <w:rFonts w:eastAsia="Times New Roman"/>
              </w:rPr>
              <w:t>Tailwater level:</w:t>
            </w:r>
          </w:p>
        </w:tc>
        <w:tc>
          <w:tcPr>
            <w:tcW w:w="6611" w:type="dxa"/>
          </w:tcPr>
          <w:p w14:paraId="20A965C6" w14:textId="77777777" w:rsidR="00595AB0" w:rsidRPr="00595AB0" w:rsidRDefault="00595AB0" w:rsidP="00595AB0">
            <w:pPr>
              <w:ind w:left="470"/>
              <w:rPr>
                <w:rFonts w:eastAsia="Times New Roman"/>
              </w:rPr>
            </w:pPr>
            <w:r w:rsidRPr="00595AB0">
              <w:rPr>
                <w:rFonts w:eastAsia="Times New Roman"/>
              </w:rPr>
              <w:t>226 m asl</w:t>
            </w:r>
          </w:p>
        </w:tc>
      </w:tr>
    </w:tbl>
    <w:p w14:paraId="57FA801A" w14:textId="77777777" w:rsidR="00595AB0" w:rsidRPr="00595AB0" w:rsidRDefault="00595AB0" w:rsidP="00595AB0">
      <w:pPr>
        <w:spacing w:before="120" w:after="120"/>
        <w:ind w:left="720"/>
        <w:rPr>
          <w:rFonts w:ascii="Times New Roman" w:eastAsia="Times New Roman" w:hAnsi="Times New Roman" w:cs="Times New Roman"/>
          <w:b/>
          <w:bCs/>
          <w:u w:val="single"/>
        </w:rPr>
      </w:pPr>
      <w:r w:rsidRPr="00595AB0">
        <w:rPr>
          <w:rFonts w:ascii="Times New Roman" w:eastAsia="Times New Roman" w:hAnsi="Times New Roman" w:cs="Times New Roman"/>
          <w:b/>
          <w:bCs/>
          <w:u w:val="single"/>
        </w:rPr>
        <w:t>Joun HEP (also known as Charles Helou HPP)</w:t>
      </w:r>
    </w:p>
    <w:tbl>
      <w:tblPr>
        <w:tblStyle w:val="TableGrid"/>
        <w:tblW w:w="9016"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298"/>
      </w:tblGrid>
      <w:tr w:rsidR="00595AB0" w:rsidRPr="00595AB0" w14:paraId="19359D89" w14:textId="77777777" w:rsidTr="00BE587F">
        <w:tc>
          <w:tcPr>
            <w:tcW w:w="2718" w:type="dxa"/>
          </w:tcPr>
          <w:p w14:paraId="40113FBC" w14:textId="77777777" w:rsidR="00595AB0" w:rsidRPr="00595AB0" w:rsidRDefault="00595AB0" w:rsidP="00595AB0">
            <w:pPr>
              <w:jc w:val="left"/>
              <w:rPr>
                <w:rFonts w:eastAsia="Times New Roman"/>
              </w:rPr>
            </w:pPr>
            <w:r w:rsidRPr="00595AB0">
              <w:rPr>
                <w:rFonts w:eastAsia="Times New Roman"/>
              </w:rPr>
              <w:t>Date of Commissioning:</w:t>
            </w:r>
          </w:p>
        </w:tc>
        <w:tc>
          <w:tcPr>
            <w:tcW w:w="6298" w:type="dxa"/>
          </w:tcPr>
          <w:p w14:paraId="70C6E46A" w14:textId="77777777" w:rsidR="00595AB0" w:rsidRPr="00595AB0" w:rsidRDefault="00595AB0" w:rsidP="00595AB0">
            <w:pPr>
              <w:rPr>
                <w:rFonts w:eastAsia="Times New Roman"/>
                <w:strike/>
              </w:rPr>
            </w:pPr>
            <w:r w:rsidRPr="00595AB0">
              <w:rPr>
                <w:rFonts w:eastAsia="Times New Roman"/>
              </w:rPr>
              <w:t>1968</w:t>
            </w:r>
          </w:p>
        </w:tc>
      </w:tr>
      <w:tr w:rsidR="00595AB0" w:rsidRPr="00595AB0" w14:paraId="051722EB" w14:textId="77777777" w:rsidTr="00BE587F">
        <w:tc>
          <w:tcPr>
            <w:tcW w:w="2718" w:type="dxa"/>
          </w:tcPr>
          <w:p w14:paraId="38E96151" w14:textId="77777777" w:rsidR="00595AB0" w:rsidRPr="00595AB0" w:rsidRDefault="00595AB0" w:rsidP="00595AB0">
            <w:pPr>
              <w:jc w:val="left"/>
              <w:rPr>
                <w:rFonts w:eastAsia="Times New Roman"/>
              </w:rPr>
            </w:pPr>
            <w:r w:rsidRPr="00595AB0">
              <w:rPr>
                <w:rFonts w:eastAsia="Times New Roman"/>
              </w:rPr>
              <w:t>Install Capacity:</w:t>
            </w:r>
          </w:p>
        </w:tc>
        <w:tc>
          <w:tcPr>
            <w:tcW w:w="6298" w:type="dxa"/>
          </w:tcPr>
          <w:p w14:paraId="6C474461" w14:textId="77777777" w:rsidR="00595AB0" w:rsidRPr="00595AB0" w:rsidRDefault="00595AB0" w:rsidP="00595AB0">
            <w:pPr>
              <w:rPr>
                <w:rFonts w:eastAsia="Times New Roman"/>
              </w:rPr>
            </w:pPr>
            <w:r w:rsidRPr="00595AB0">
              <w:rPr>
                <w:rFonts w:eastAsia="Times New Roman"/>
              </w:rPr>
              <w:t>48 MW</w:t>
            </w:r>
          </w:p>
        </w:tc>
      </w:tr>
      <w:tr w:rsidR="00595AB0" w:rsidRPr="00595AB0" w14:paraId="668438EB" w14:textId="77777777" w:rsidTr="00BE587F">
        <w:tc>
          <w:tcPr>
            <w:tcW w:w="2718" w:type="dxa"/>
          </w:tcPr>
          <w:p w14:paraId="63A35794" w14:textId="77777777" w:rsidR="00595AB0" w:rsidRPr="00595AB0" w:rsidRDefault="00595AB0" w:rsidP="00595AB0">
            <w:pPr>
              <w:jc w:val="left"/>
              <w:rPr>
                <w:rFonts w:eastAsia="Times New Roman"/>
              </w:rPr>
            </w:pPr>
            <w:r w:rsidRPr="00595AB0">
              <w:rPr>
                <w:rFonts w:eastAsia="Times New Roman"/>
              </w:rPr>
              <w:t>Number of Units:</w:t>
            </w:r>
          </w:p>
        </w:tc>
        <w:tc>
          <w:tcPr>
            <w:tcW w:w="6298" w:type="dxa"/>
          </w:tcPr>
          <w:p w14:paraId="0C63AA2D" w14:textId="77777777" w:rsidR="00595AB0" w:rsidRPr="00595AB0" w:rsidRDefault="00595AB0" w:rsidP="00595AB0">
            <w:pPr>
              <w:rPr>
                <w:rFonts w:eastAsia="Times New Roman"/>
              </w:rPr>
            </w:pPr>
            <w:r w:rsidRPr="00595AB0">
              <w:rPr>
                <w:rFonts w:eastAsia="Times New Roman"/>
              </w:rPr>
              <w:t>2 no. horizontal Francis units</w:t>
            </w:r>
          </w:p>
        </w:tc>
      </w:tr>
      <w:tr w:rsidR="00595AB0" w:rsidRPr="00595AB0" w14:paraId="1A6D6496" w14:textId="77777777" w:rsidTr="00BE587F">
        <w:tc>
          <w:tcPr>
            <w:tcW w:w="2718" w:type="dxa"/>
          </w:tcPr>
          <w:p w14:paraId="79886E87" w14:textId="77777777" w:rsidR="00595AB0" w:rsidRPr="00595AB0" w:rsidRDefault="00595AB0" w:rsidP="00595AB0">
            <w:pPr>
              <w:jc w:val="left"/>
              <w:rPr>
                <w:rFonts w:eastAsia="Times New Roman"/>
              </w:rPr>
            </w:pPr>
            <w:r w:rsidRPr="00595AB0">
              <w:rPr>
                <w:rFonts w:eastAsia="Times New Roman"/>
              </w:rPr>
              <w:t>T-G Unit capacity:</w:t>
            </w:r>
          </w:p>
        </w:tc>
        <w:tc>
          <w:tcPr>
            <w:tcW w:w="6298" w:type="dxa"/>
          </w:tcPr>
          <w:p w14:paraId="0205251C" w14:textId="77777777" w:rsidR="00595AB0" w:rsidRPr="00595AB0" w:rsidRDefault="00595AB0" w:rsidP="00595AB0">
            <w:pPr>
              <w:rPr>
                <w:rFonts w:eastAsia="Times New Roman"/>
              </w:rPr>
            </w:pPr>
            <w:r w:rsidRPr="00595AB0">
              <w:rPr>
                <w:rFonts w:eastAsia="Times New Roman"/>
              </w:rPr>
              <w:t>24 MW each</w:t>
            </w:r>
          </w:p>
        </w:tc>
      </w:tr>
      <w:tr w:rsidR="00595AB0" w:rsidRPr="00595AB0" w14:paraId="61B85B01" w14:textId="77777777" w:rsidTr="00BE587F">
        <w:tc>
          <w:tcPr>
            <w:tcW w:w="2718" w:type="dxa"/>
          </w:tcPr>
          <w:p w14:paraId="71B897EC" w14:textId="77777777" w:rsidR="00595AB0" w:rsidRPr="00595AB0" w:rsidRDefault="00595AB0" w:rsidP="00595AB0">
            <w:pPr>
              <w:jc w:val="left"/>
              <w:rPr>
                <w:rFonts w:eastAsia="Times New Roman"/>
              </w:rPr>
            </w:pPr>
            <w:r w:rsidRPr="00595AB0">
              <w:rPr>
                <w:rFonts w:eastAsia="Times New Roman"/>
              </w:rPr>
              <w:t>Original manufacture:</w:t>
            </w:r>
          </w:p>
        </w:tc>
        <w:tc>
          <w:tcPr>
            <w:tcW w:w="6298" w:type="dxa"/>
          </w:tcPr>
          <w:p w14:paraId="51A929E0" w14:textId="77777777" w:rsidR="00595AB0" w:rsidRPr="00595AB0" w:rsidRDefault="00595AB0" w:rsidP="00595AB0">
            <w:pPr>
              <w:rPr>
                <w:rFonts w:eastAsia="Times New Roman"/>
              </w:rPr>
            </w:pPr>
            <w:r w:rsidRPr="00595AB0">
              <w:rPr>
                <w:rFonts w:eastAsia="Times New Roman"/>
              </w:rPr>
              <w:t>Voith-Siemens Hydro</w:t>
            </w:r>
          </w:p>
        </w:tc>
      </w:tr>
      <w:tr w:rsidR="00595AB0" w:rsidRPr="00595AB0" w14:paraId="49B3E1F3" w14:textId="77777777" w:rsidTr="00BE587F">
        <w:tc>
          <w:tcPr>
            <w:tcW w:w="2718" w:type="dxa"/>
          </w:tcPr>
          <w:p w14:paraId="78880D07" w14:textId="77777777" w:rsidR="00595AB0" w:rsidRPr="00595AB0" w:rsidRDefault="00595AB0" w:rsidP="00595AB0">
            <w:pPr>
              <w:jc w:val="left"/>
              <w:rPr>
                <w:rFonts w:eastAsia="Times New Roman"/>
              </w:rPr>
            </w:pPr>
            <w:r w:rsidRPr="00595AB0">
              <w:rPr>
                <w:rFonts w:eastAsia="Times New Roman"/>
              </w:rPr>
              <w:t>Gross head:</w:t>
            </w:r>
          </w:p>
        </w:tc>
        <w:tc>
          <w:tcPr>
            <w:tcW w:w="6298" w:type="dxa"/>
          </w:tcPr>
          <w:p w14:paraId="1668B351" w14:textId="77777777" w:rsidR="00595AB0" w:rsidRPr="00595AB0" w:rsidRDefault="00595AB0" w:rsidP="00595AB0">
            <w:pPr>
              <w:rPr>
                <w:rFonts w:eastAsia="Times New Roman"/>
              </w:rPr>
            </w:pPr>
            <w:r w:rsidRPr="00595AB0">
              <w:rPr>
                <w:rFonts w:eastAsia="Times New Roman"/>
              </w:rPr>
              <w:t>196 m</w:t>
            </w:r>
          </w:p>
        </w:tc>
      </w:tr>
      <w:tr w:rsidR="00595AB0" w:rsidRPr="00595AB0" w14:paraId="378AF410" w14:textId="77777777" w:rsidTr="00BE587F">
        <w:tc>
          <w:tcPr>
            <w:tcW w:w="2718" w:type="dxa"/>
          </w:tcPr>
          <w:p w14:paraId="14EFF19C" w14:textId="77777777" w:rsidR="00595AB0" w:rsidRPr="00595AB0" w:rsidRDefault="00595AB0" w:rsidP="00595AB0">
            <w:pPr>
              <w:jc w:val="left"/>
              <w:rPr>
                <w:rFonts w:eastAsia="Times New Roman"/>
              </w:rPr>
            </w:pPr>
            <w:r w:rsidRPr="00595AB0">
              <w:rPr>
                <w:rFonts w:eastAsia="Times New Roman"/>
              </w:rPr>
              <w:t>Tunnel length:</w:t>
            </w:r>
          </w:p>
        </w:tc>
        <w:tc>
          <w:tcPr>
            <w:tcW w:w="6298" w:type="dxa"/>
          </w:tcPr>
          <w:p w14:paraId="5414A857" w14:textId="77777777" w:rsidR="00595AB0" w:rsidRPr="00595AB0" w:rsidRDefault="00595AB0" w:rsidP="00595AB0">
            <w:pPr>
              <w:rPr>
                <w:rFonts w:eastAsia="Times New Roman"/>
              </w:rPr>
            </w:pPr>
            <w:r w:rsidRPr="00595AB0">
              <w:rPr>
                <w:rFonts w:eastAsia="Times New Roman"/>
              </w:rPr>
              <w:t>6.8 km</w:t>
            </w:r>
          </w:p>
        </w:tc>
      </w:tr>
      <w:tr w:rsidR="00595AB0" w:rsidRPr="00595AB0" w14:paraId="5612EC25" w14:textId="77777777" w:rsidTr="00BE587F">
        <w:tc>
          <w:tcPr>
            <w:tcW w:w="2718" w:type="dxa"/>
          </w:tcPr>
          <w:p w14:paraId="68C1D736" w14:textId="77777777" w:rsidR="00595AB0" w:rsidRPr="00595AB0" w:rsidRDefault="00595AB0" w:rsidP="00595AB0">
            <w:pPr>
              <w:jc w:val="left"/>
              <w:rPr>
                <w:rFonts w:eastAsia="Times New Roman"/>
              </w:rPr>
            </w:pPr>
            <w:r w:rsidRPr="00595AB0">
              <w:rPr>
                <w:rFonts w:eastAsia="Times New Roman"/>
              </w:rPr>
              <w:t>Headwater level:</w:t>
            </w:r>
          </w:p>
        </w:tc>
        <w:tc>
          <w:tcPr>
            <w:tcW w:w="6298" w:type="dxa"/>
          </w:tcPr>
          <w:p w14:paraId="6F6A24CE" w14:textId="77777777" w:rsidR="00595AB0" w:rsidRPr="00595AB0" w:rsidRDefault="00595AB0" w:rsidP="00595AB0">
            <w:pPr>
              <w:rPr>
                <w:rFonts w:eastAsia="Times New Roman"/>
              </w:rPr>
            </w:pPr>
            <w:r w:rsidRPr="00595AB0">
              <w:rPr>
                <w:rFonts w:eastAsia="Times New Roman"/>
              </w:rPr>
              <w:t>226 m asl</w:t>
            </w:r>
          </w:p>
        </w:tc>
      </w:tr>
      <w:tr w:rsidR="00595AB0" w:rsidRPr="00595AB0" w14:paraId="5A836208" w14:textId="77777777" w:rsidTr="00BE587F">
        <w:tc>
          <w:tcPr>
            <w:tcW w:w="2718" w:type="dxa"/>
          </w:tcPr>
          <w:p w14:paraId="2EFA2447" w14:textId="77777777" w:rsidR="00595AB0" w:rsidRPr="00595AB0" w:rsidRDefault="00595AB0" w:rsidP="00595AB0">
            <w:pPr>
              <w:jc w:val="left"/>
              <w:rPr>
                <w:rFonts w:eastAsia="Times New Roman"/>
              </w:rPr>
            </w:pPr>
            <w:r w:rsidRPr="00595AB0">
              <w:rPr>
                <w:rFonts w:eastAsia="Times New Roman"/>
              </w:rPr>
              <w:t>Tailwater level:</w:t>
            </w:r>
          </w:p>
        </w:tc>
        <w:tc>
          <w:tcPr>
            <w:tcW w:w="6298" w:type="dxa"/>
          </w:tcPr>
          <w:p w14:paraId="4D4E93A8" w14:textId="77777777" w:rsidR="00595AB0" w:rsidRPr="00595AB0" w:rsidRDefault="00595AB0" w:rsidP="00595AB0">
            <w:pPr>
              <w:rPr>
                <w:rFonts w:eastAsia="Times New Roman"/>
              </w:rPr>
            </w:pPr>
            <w:r w:rsidRPr="00595AB0">
              <w:rPr>
                <w:rFonts w:eastAsia="Times New Roman"/>
              </w:rPr>
              <w:t>32 m asl</w:t>
            </w:r>
          </w:p>
        </w:tc>
      </w:tr>
    </w:tbl>
    <w:p w14:paraId="7D54AA1D" w14:textId="77777777" w:rsidR="00595AB0" w:rsidRPr="00595AB0" w:rsidRDefault="00595AB0" w:rsidP="00595AB0">
      <w:pPr>
        <w:keepNext/>
        <w:rPr>
          <w:rFonts w:ascii="Times New Roman" w:eastAsia="Times New Roman" w:hAnsi="Times New Roman" w:cs="Times New Roman"/>
          <w:b/>
          <w:bCs/>
          <w:color w:val="1F497D"/>
          <w:sz w:val="20"/>
          <w:szCs w:val="20"/>
        </w:rPr>
      </w:pPr>
      <w:bookmarkStart w:id="2" w:name="_Ref149750685"/>
    </w:p>
    <w:bookmarkEnd w:id="2"/>
    <w:p w14:paraId="340F193D" w14:textId="77777777" w:rsidR="00595AB0" w:rsidRPr="00595AB0" w:rsidRDefault="00595AB0" w:rsidP="00595AB0">
      <w:pPr>
        <w:jc w:val="left"/>
        <w:rPr>
          <w:rFonts w:ascii="Times New Roman" w:eastAsia="Times New Roman" w:hAnsi="Times New Roman" w:cs="Times New Roman"/>
          <w:b/>
          <w:bCs/>
          <w:color w:val="244061"/>
        </w:rPr>
      </w:pPr>
      <w:r w:rsidRPr="00595AB0">
        <w:rPr>
          <w:rFonts w:ascii="Times New Roman" w:eastAsia="Times New Roman" w:hAnsi="Times New Roman" w:cs="Times New Roman"/>
          <w:b/>
          <w:bCs/>
          <w:color w:val="244061"/>
        </w:rPr>
        <w:t xml:space="preserve">Figure </w:t>
      </w:r>
      <w:r w:rsidRPr="00595AB0">
        <w:rPr>
          <w:rFonts w:ascii="Times New Roman" w:eastAsia="Times New Roman" w:hAnsi="Times New Roman" w:cs="Times New Roman"/>
          <w:b/>
          <w:bCs/>
          <w:color w:val="244061"/>
        </w:rPr>
        <w:fldChar w:fldCharType="begin"/>
      </w:r>
      <w:r w:rsidRPr="00595AB0">
        <w:rPr>
          <w:rFonts w:ascii="Times New Roman" w:eastAsia="Times New Roman" w:hAnsi="Times New Roman" w:cs="Times New Roman"/>
          <w:b/>
          <w:bCs/>
          <w:color w:val="244061"/>
        </w:rPr>
        <w:instrText xml:space="preserve"> SEQ Figure \* ARABIC </w:instrText>
      </w:r>
      <w:r w:rsidRPr="00595AB0">
        <w:rPr>
          <w:rFonts w:ascii="Times New Roman" w:eastAsia="Times New Roman" w:hAnsi="Times New Roman" w:cs="Times New Roman"/>
          <w:b/>
          <w:bCs/>
          <w:color w:val="244061"/>
        </w:rPr>
        <w:fldChar w:fldCharType="separate"/>
      </w:r>
      <w:r w:rsidR="00256711">
        <w:rPr>
          <w:rFonts w:ascii="Times New Roman" w:eastAsia="Times New Roman" w:hAnsi="Times New Roman" w:cs="Times New Roman"/>
          <w:b/>
          <w:bCs/>
          <w:noProof/>
          <w:color w:val="244061"/>
        </w:rPr>
        <w:t>1</w:t>
      </w:r>
      <w:r w:rsidRPr="00595AB0">
        <w:rPr>
          <w:rFonts w:ascii="Times New Roman" w:eastAsia="Times New Roman" w:hAnsi="Times New Roman" w:cs="Times New Roman"/>
          <w:b/>
          <w:bCs/>
          <w:color w:val="244061"/>
        </w:rPr>
        <w:fldChar w:fldCharType="end"/>
      </w:r>
      <w:r w:rsidRPr="00595AB0">
        <w:rPr>
          <w:rFonts w:ascii="Times New Roman" w:eastAsia="Times New Roman" w:hAnsi="Times New Roman" w:cs="Times New Roman"/>
          <w:b/>
          <w:bCs/>
          <w:color w:val="244061"/>
        </w:rPr>
        <w:t>: Schematic Section of Litani River Projects.</w:t>
      </w:r>
    </w:p>
    <w:p w14:paraId="424818FE" w14:textId="77777777" w:rsidR="00595AB0" w:rsidRPr="00595AB0" w:rsidRDefault="00595AB0" w:rsidP="00595AB0">
      <w:pPr>
        <w:rPr>
          <w:rFonts w:ascii="Times New Roman" w:eastAsia="Times New Roman" w:hAnsi="Times New Roman" w:cs="Times New Roman"/>
          <w:sz w:val="24"/>
          <w:szCs w:val="24"/>
        </w:rPr>
      </w:pPr>
      <w:r w:rsidRPr="00595AB0">
        <w:rPr>
          <w:rFonts w:ascii="Times New Roman" w:eastAsia="Times New Roman" w:hAnsi="Times New Roman" w:cs="Times New Roman"/>
          <w:noProof/>
          <w:sz w:val="24"/>
          <w:szCs w:val="24"/>
        </w:rPr>
        <w:drawing>
          <wp:inline distT="0" distB="0" distL="0" distR="0" wp14:anchorId="78A8FF2E" wp14:editId="06527DA7">
            <wp:extent cx="5760000" cy="2619870"/>
            <wp:effectExtent l="19050" t="19050" r="12700" b="28575"/>
            <wp:docPr id="365778006" name="Picture 1" descr="A diagram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78006" name="Picture 1" descr="A diagram of a mountai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0" cy="2619870"/>
                    </a:xfrm>
                    <a:prstGeom prst="rect">
                      <a:avLst/>
                    </a:prstGeom>
                    <a:noFill/>
                    <a:ln>
                      <a:solidFill>
                        <a:sysClr val="windowText" lastClr="000000"/>
                      </a:solidFill>
                    </a:ln>
                  </pic:spPr>
                </pic:pic>
              </a:graphicData>
            </a:graphic>
          </wp:inline>
        </w:drawing>
      </w:r>
    </w:p>
    <w:p w14:paraId="62F3AE53" w14:textId="77777777" w:rsidR="00595AB0" w:rsidRPr="00595AB0" w:rsidRDefault="00595AB0" w:rsidP="00595AB0">
      <w:pPr>
        <w:autoSpaceDE w:val="0"/>
        <w:autoSpaceDN w:val="0"/>
        <w:adjustRightInd w:val="0"/>
        <w:jc w:val="left"/>
        <w:rPr>
          <w:rFonts w:ascii="Times New Roman" w:eastAsia="Times New Roman" w:hAnsi="Times New Roman" w:cs="Times New Roman"/>
          <w:b/>
          <w:bCs/>
          <w:i/>
          <w:iCs/>
          <w:color w:val="1C1C1C"/>
          <w:sz w:val="21"/>
          <w:szCs w:val="21"/>
        </w:rPr>
      </w:pPr>
    </w:p>
    <w:p w14:paraId="39738F21" w14:textId="77777777" w:rsidR="00595AB0" w:rsidRPr="00595AB0" w:rsidRDefault="00595AB0" w:rsidP="00FD103E">
      <w:pPr>
        <w:tabs>
          <w:tab w:val="left" w:pos="450"/>
        </w:tabs>
        <w:spacing w:before="120" w:after="120"/>
        <w:rPr>
          <w:rFonts w:ascii="Times New Roman" w:eastAsia="Times New Roman" w:hAnsi="Times New Roman" w:cs="Times New Roman"/>
        </w:rPr>
      </w:pPr>
      <w:r w:rsidRPr="00595AB0">
        <w:rPr>
          <w:rFonts w:ascii="Times New Roman" w:eastAsia="Times New Roman" w:hAnsi="Times New Roman" w:cs="Times New Roman"/>
        </w:rPr>
        <w:t xml:space="preserve">In 2024, with the support of the World Bank, the following studies for LRA with other studies for EDL were completed to inform the design of the World Bank financed US$250 million Lebanon Renewable Energy and System Reinforcement Project (P180501): </w:t>
      </w:r>
    </w:p>
    <w:p w14:paraId="2146AAD3" w14:textId="77777777" w:rsidR="00595AB0" w:rsidRPr="00595AB0" w:rsidRDefault="00595AB0" w:rsidP="00FD103E">
      <w:pPr>
        <w:numPr>
          <w:ilvl w:val="0"/>
          <w:numId w:val="15"/>
        </w:numPr>
        <w:tabs>
          <w:tab w:val="left" w:pos="450"/>
        </w:tabs>
        <w:spacing w:before="120" w:after="120"/>
        <w:rPr>
          <w:rFonts w:ascii="Times New Roman" w:eastAsia="Times New Roman" w:hAnsi="Times New Roman" w:cs="Times New Roman"/>
        </w:rPr>
      </w:pPr>
      <w:r w:rsidRPr="00595AB0">
        <w:rPr>
          <w:rFonts w:ascii="Times New Roman" w:eastAsia="Times New Roman" w:hAnsi="Times New Roman" w:cs="Times New Roman"/>
        </w:rPr>
        <w:t>Due Diligence on Rehabilitation Needs of LRA Hydropower Projects (Sep. 2024),</w:t>
      </w:r>
    </w:p>
    <w:p w14:paraId="2F141F38" w14:textId="77777777" w:rsidR="00595AB0" w:rsidRPr="00595AB0" w:rsidRDefault="00595AB0" w:rsidP="00FD103E">
      <w:pPr>
        <w:numPr>
          <w:ilvl w:val="0"/>
          <w:numId w:val="15"/>
        </w:numPr>
        <w:tabs>
          <w:tab w:val="left" w:pos="450"/>
        </w:tabs>
        <w:spacing w:before="120" w:after="120"/>
        <w:rPr>
          <w:rFonts w:ascii="Times New Roman" w:eastAsia="Times New Roman" w:hAnsi="Times New Roman" w:cs="Times New Roman"/>
        </w:rPr>
      </w:pPr>
      <w:r w:rsidRPr="00595AB0">
        <w:rPr>
          <w:rFonts w:ascii="Times New Roman" w:eastAsia="Times New Roman" w:hAnsi="Times New Roman" w:cs="Times New Roman"/>
        </w:rPr>
        <w:t>Tier 1</w:t>
      </w:r>
      <w:r w:rsidRPr="00595AB0">
        <w:rPr>
          <w:rFonts w:ascii="Times New Roman" w:eastAsia="Times New Roman" w:hAnsi="Times New Roman" w:cs="Times New Roman"/>
          <w:vertAlign w:val="superscript"/>
        </w:rPr>
        <w:footnoteReference w:id="1"/>
      </w:r>
      <w:r w:rsidRPr="00595AB0">
        <w:rPr>
          <w:rFonts w:ascii="Times New Roman" w:eastAsia="Times New Roman" w:hAnsi="Times New Roman" w:cs="Times New Roman"/>
        </w:rPr>
        <w:t xml:space="preserve"> Safety Assessment of Qaraoun Dam (Jul. 2024)</w:t>
      </w:r>
    </w:p>
    <w:p w14:paraId="31FE7485" w14:textId="77777777" w:rsidR="00595AB0" w:rsidRPr="00595AB0" w:rsidRDefault="00595AB0" w:rsidP="00FD103E">
      <w:pPr>
        <w:numPr>
          <w:ilvl w:val="0"/>
          <w:numId w:val="15"/>
        </w:numPr>
        <w:tabs>
          <w:tab w:val="left" w:pos="450"/>
        </w:tabs>
        <w:spacing w:before="120" w:after="120"/>
        <w:rPr>
          <w:rFonts w:ascii="Times New Roman" w:eastAsia="Times New Roman" w:hAnsi="Times New Roman" w:cs="Times New Roman"/>
        </w:rPr>
      </w:pPr>
      <w:r w:rsidRPr="00595AB0">
        <w:rPr>
          <w:rFonts w:ascii="Times New Roman" w:eastAsia="Times New Roman" w:hAnsi="Times New Roman" w:cs="Times New Roman"/>
        </w:rPr>
        <w:t xml:space="preserve">Tier 1 Safety Assessment of Anan and Awali Dams (Aug. 2024). </w:t>
      </w:r>
    </w:p>
    <w:p w14:paraId="09C8EF9B" w14:textId="03C0502B" w:rsidR="00595AB0" w:rsidRPr="00595AB0" w:rsidRDefault="00595AB0" w:rsidP="00FD103E">
      <w:pPr>
        <w:spacing w:before="120" w:after="120"/>
        <w:rPr>
          <w:rFonts w:ascii="Times New Roman" w:eastAsia="Times New Roman" w:hAnsi="Times New Roman" w:cs="Times New Roman"/>
        </w:rPr>
      </w:pPr>
      <w:r w:rsidRPr="00595AB0">
        <w:rPr>
          <w:rFonts w:ascii="Times New Roman" w:eastAsia="Times New Roman" w:hAnsi="Times New Roman" w:cs="Times New Roman"/>
        </w:rPr>
        <w:t xml:space="preserve">Those studies completed by the Client (LRA) are hereinafter referred to as “Preparatory Studies”. The full list, including relevant environmental and social documents, is presented in Annex </w:t>
      </w:r>
      <w:r w:rsidR="001557E3">
        <w:rPr>
          <w:rStyle w:val="FootnoteReference"/>
          <w:rFonts w:ascii="Times New Roman" w:eastAsia="Times New Roman" w:hAnsi="Times New Roman" w:cs="Times New Roman"/>
        </w:rPr>
        <w:footnoteReference w:id="2"/>
      </w:r>
      <w:r w:rsidRPr="00595AB0">
        <w:rPr>
          <w:rFonts w:ascii="Times New Roman" w:eastAsia="Times New Roman" w:hAnsi="Times New Roman" w:cs="Times New Roman"/>
        </w:rPr>
        <w:t xml:space="preserve"> and those will be provided to short-listed consultants.</w:t>
      </w:r>
    </w:p>
    <w:p w14:paraId="7C9CC640" w14:textId="77777777" w:rsidR="00595AB0" w:rsidRPr="00595AB0" w:rsidRDefault="00595AB0" w:rsidP="00FD103E">
      <w:pPr>
        <w:spacing w:before="120" w:after="120"/>
        <w:rPr>
          <w:rFonts w:ascii="Times New Roman" w:eastAsia="Times New Roman" w:hAnsi="Times New Roman" w:cs="Times New Roman"/>
        </w:rPr>
      </w:pPr>
      <w:r w:rsidRPr="00595AB0">
        <w:rPr>
          <w:rFonts w:ascii="Times New Roman" w:eastAsia="Times New Roman" w:hAnsi="Times New Roman" w:cs="Times New Roman"/>
        </w:rPr>
        <w:t xml:space="preserve">The World Bank approved the US$250 million in IBRD financing for the needs of the whole above project (P180501) on October 1, 2024. </w:t>
      </w:r>
    </w:p>
    <w:p w14:paraId="256E8741" w14:textId="681A414A" w:rsidR="00595AB0" w:rsidRPr="00595AB0" w:rsidRDefault="00595AB0" w:rsidP="00FD103E">
      <w:pPr>
        <w:tabs>
          <w:tab w:val="left" w:pos="450"/>
        </w:tabs>
        <w:spacing w:before="120" w:after="120"/>
        <w:rPr>
          <w:rFonts w:ascii="Times New Roman" w:eastAsia="Times New Roman" w:hAnsi="Times New Roman" w:cs="Times New Roman"/>
        </w:rPr>
      </w:pPr>
      <w:r w:rsidRPr="00595AB0">
        <w:rPr>
          <w:rFonts w:ascii="Times New Roman" w:eastAsia="Times New Roman" w:hAnsi="Times New Roman" w:cs="Times New Roman"/>
        </w:rPr>
        <w:t xml:space="preserve">The </w:t>
      </w:r>
      <w:r w:rsidRPr="00595AB0">
        <w:rPr>
          <w:rFonts w:ascii="Times New Roman" w:eastAsia="Times New Roman" w:hAnsi="Times New Roman" w:cs="Times New Roman"/>
          <w:b/>
          <w:bCs/>
        </w:rPr>
        <w:t>Sub-components 2.2  and 3.2</w:t>
      </w:r>
      <w:r w:rsidRPr="00595AB0">
        <w:rPr>
          <w:rFonts w:ascii="Times New Roman" w:eastAsia="Times New Roman" w:hAnsi="Times New Roman" w:cs="Times New Roman"/>
        </w:rPr>
        <w:t xml:space="preserve"> of the Project (P180501), at a total estimated cost of US$30 million, will be financing the rehabilitation of LRA HPPs </w:t>
      </w:r>
      <w:r w:rsidR="003B4D23" w:rsidRPr="003B4D23">
        <w:rPr>
          <w:rFonts w:ascii="Times New Roman" w:eastAsia="Times New Roman" w:hAnsi="Times New Roman" w:cs="Times New Roman"/>
          <w:color w:val="1C1C1C"/>
          <w:sz w:val="21"/>
          <w:szCs w:val="21"/>
        </w:rPr>
        <w:t>and Strengthening of Dam Safety</w:t>
      </w:r>
      <w:r w:rsidR="003B4D23" w:rsidRPr="003B4D23">
        <w:rPr>
          <w:rFonts w:ascii="Times New Roman" w:eastAsia="Times New Roman" w:hAnsi="Times New Roman" w:cs="Times New Roman"/>
        </w:rPr>
        <w:t xml:space="preserve"> </w:t>
      </w:r>
      <w:r w:rsidRPr="00595AB0">
        <w:rPr>
          <w:rFonts w:ascii="Times New Roman" w:eastAsia="Times New Roman" w:hAnsi="Times New Roman" w:cs="Times New Roman"/>
        </w:rPr>
        <w:t xml:space="preserve">(hereinafter referred to as “the Project”). </w:t>
      </w:r>
    </w:p>
    <w:p w14:paraId="1C4781C9" w14:textId="77777777" w:rsidR="00595AB0" w:rsidRPr="00595AB0" w:rsidRDefault="00595AB0" w:rsidP="00FD103E">
      <w:pPr>
        <w:autoSpaceDE w:val="0"/>
        <w:autoSpaceDN w:val="0"/>
        <w:adjustRightInd w:val="0"/>
        <w:rPr>
          <w:rFonts w:ascii="Times New Roman" w:eastAsia="Times New Roman" w:hAnsi="Times New Roman" w:cs="Times New Roman"/>
          <w:b/>
          <w:bCs/>
          <w:i/>
          <w:iCs/>
          <w:color w:val="1C1C1C"/>
          <w:sz w:val="21"/>
          <w:szCs w:val="21"/>
          <w:u w:val="single"/>
        </w:rPr>
      </w:pPr>
      <w:r w:rsidRPr="009025D8">
        <w:rPr>
          <w:rFonts w:ascii="Times New Roman" w:eastAsia="Times New Roman" w:hAnsi="Times New Roman" w:cs="Times New Roman"/>
          <w:b/>
          <w:bCs/>
          <w:i/>
          <w:iCs/>
          <w:u w:val="single"/>
        </w:rPr>
        <w:t>Sub-component 2.2 :</w:t>
      </w:r>
      <w:r w:rsidRPr="009025D8">
        <w:rPr>
          <w:rFonts w:ascii="Times New Roman" w:eastAsia="Times New Roman" w:hAnsi="Times New Roman" w:cs="Times New Roman"/>
          <w:i/>
          <w:iCs/>
          <w:u w:val="single"/>
        </w:rPr>
        <w:t xml:space="preserve"> </w:t>
      </w:r>
      <w:r w:rsidRPr="009025D8">
        <w:rPr>
          <w:rFonts w:ascii="Times New Roman" w:eastAsia="Times New Roman" w:hAnsi="Times New Roman" w:cs="Times New Roman"/>
          <w:b/>
          <w:bCs/>
          <w:i/>
          <w:iCs/>
          <w:color w:val="1C1C1C"/>
          <w:sz w:val="21"/>
          <w:szCs w:val="21"/>
          <w:u w:val="single"/>
        </w:rPr>
        <w:t>Rehabilitation</w:t>
      </w:r>
      <w:r w:rsidRPr="00595AB0">
        <w:rPr>
          <w:rFonts w:ascii="Times New Roman" w:eastAsia="Times New Roman" w:hAnsi="Times New Roman" w:cs="Times New Roman"/>
          <w:b/>
          <w:bCs/>
          <w:i/>
          <w:iCs/>
          <w:color w:val="1C1C1C"/>
          <w:sz w:val="21"/>
          <w:szCs w:val="21"/>
          <w:u w:val="single"/>
        </w:rPr>
        <w:t xml:space="preserve"> of LRA HPPs and Strengthening of Dam Safety</w:t>
      </w:r>
    </w:p>
    <w:p w14:paraId="7E4AC632" w14:textId="77777777" w:rsidR="00595AB0" w:rsidRPr="00595AB0" w:rsidRDefault="00595AB0" w:rsidP="00FD103E">
      <w:pPr>
        <w:autoSpaceDE w:val="0"/>
        <w:autoSpaceDN w:val="0"/>
        <w:adjustRightInd w:val="0"/>
        <w:rPr>
          <w:rFonts w:ascii="Times New Roman" w:eastAsia="Times New Roman" w:hAnsi="Times New Roman" w:cs="Times New Roman"/>
          <w:color w:val="1C1C1C"/>
          <w:sz w:val="21"/>
          <w:szCs w:val="21"/>
        </w:rPr>
      </w:pPr>
      <w:r w:rsidRPr="00595AB0">
        <w:rPr>
          <w:rFonts w:ascii="Times New Roman" w:eastAsia="Times New Roman" w:hAnsi="Times New Roman" w:cs="Times New Roman"/>
          <w:color w:val="1C1C1C"/>
          <w:sz w:val="21"/>
          <w:szCs w:val="21"/>
        </w:rPr>
        <w:t>In accordance with the specifications provided by LRA Owner's Engineer as approved by LRA:</w:t>
      </w:r>
    </w:p>
    <w:p w14:paraId="15A265A0" w14:textId="77777777" w:rsidR="00595AB0" w:rsidRPr="00595AB0" w:rsidRDefault="00595AB0" w:rsidP="00FD103E">
      <w:pPr>
        <w:autoSpaceDE w:val="0"/>
        <w:autoSpaceDN w:val="0"/>
        <w:adjustRightInd w:val="0"/>
        <w:rPr>
          <w:rFonts w:ascii="Times New Roman" w:eastAsia="Times New Roman" w:hAnsi="Times New Roman" w:cs="Times New Roman"/>
          <w:color w:val="1C1C1C"/>
          <w:sz w:val="21"/>
          <w:szCs w:val="21"/>
        </w:rPr>
      </w:pPr>
      <w:r w:rsidRPr="00595AB0">
        <w:rPr>
          <w:rFonts w:ascii="Times New Roman" w:eastAsia="Times New Roman" w:hAnsi="Times New Roman" w:cs="Times New Roman"/>
          <w:color w:val="1C1C1C"/>
          <w:sz w:val="21"/>
          <w:szCs w:val="21"/>
        </w:rPr>
        <w:t xml:space="preserve">(a) Support for the rehabilitation and replacement of key electricity generation equipment as well as monitoring and control systems at Joun, Awali, Markabi HPPs, including through, </w:t>
      </w:r>
      <w:r w:rsidRPr="00595AB0">
        <w:rPr>
          <w:rFonts w:ascii="Times New Roman" w:eastAsia="Times New Roman" w:hAnsi="Times New Roman" w:cs="Times New Roman"/>
          <w:i/>
          <w:iCs/>
          <w:color w:val="1C1C1C"/>
          <w:sz w:val="21"/>
          <w:szCs w:val="21"/>
        </w:rPr>
        <w:t xml:space="preserve">inter alia, </w:t>
      </w:r>
      <w:r w:rsidRPr="00595AB0">
        <w:rPr>
          <w:rFonts w:ascii="Times New Roman" w:eastAsia="Times New Roman" w:hAnsi="Times New Roman" w:cs="Times New Roman"/>
          <w:color w:val="1C1C1C"/>
          <w:sz w:val="21"/>
          <w:szCs w:val="21"/>
        </w:rPr>
        <w:t>replacement and rehabilitation of turbines and inlet valves; replacement, redesign and reconstruction of seals of safety valves; replacement of speed governors, including supply of spare parts; replacement of voltage transformers in the switch yard; renewal of the electric cabinets; replacement of actuators; overhaul of injectors; rehabilitation of speed governors; rehabilitation of excitation system and voltage regulators; replacement of control, protection, and SCADA systems; and supply and installation of triphase disconnectors.</w:t>
      </w:r>
    </w:p>
    <w:p w14:paraId="50D2092D" w14:textId="1180B292" w:rsidR="00953A00" w:rsidRPr="00595AB0" w:rsidRDefault="00595AB0" w:rsidP="00FD103E">
      <w:pPr>
        <w:autoSpaceDE w:val="0"/>
        <w:autoSpaceDN w:val="0"/>
        <w:adjustRightInd w:val="0"/>
        <w:rPr>
          <w:rFonts w:ascii="Times New Roman" w:eastAsia="Times New Roman" w:hAnsi="Times New Roman" w:cs="Times New Roman"/>
          <w:color w:val="1C1C1C"/>
          <w:sz w:val="21"/>
          <w:szCs w:val="21"/>
        </w:rPr>
      </w:pPr>
      <w:r w:rsidRPr="00595AB0">
        <w:rPr>
          <w:rFonts w:ascii="Times New Roman" w:eastAsia="Times New Roman" w:hAnsi="Times New Roman" w:cs="Times New Roman"/>
          <w:color w:val="1C1C1C"/>
          <w:sz w:val="21"/>
          <w:szCs w:val="21"/>
        </w:rPr>
        <w:lastRenderedPageBreak/>
        <w:t xml:space="preserve">(b) </w:t>
      </w:r>
      <w:r w:rsidRPr="00595AB0">
        <w:rPr>
          <w:rFonts w:ascii="Times New Roman" w:eastAsia="Times New Roman" w:hAnsi="Times New Roman" w:cs="Times New Roman"/>
          <w:b/>
          <w:bCs/>
          <w:color w:val="1C1C1C"/>
          <w:sz w:val="21"/>
          <w:szCs w:val="21"/>
        </w:rPr>
        <w:t>Strengthening of the safety of the Qaraoun dam, including through the supply and installation of monitoring instrumentation; crack injection in the plinth gallery; and maintenance of valves.</w:t>
      </w:r>
    </w:p>
    <w:p w14:paraId="27C0AE64" w14:textId="77777777" w:rsidR="00595AB0" w:rsidRPr="00595AB0" w:rsidRDefault="00595AB0" w:rsidP="00FD103E">
      <w:pPr>
        <w:rPr>
          <w:rFonts w:ascii="Times New Roman" w:eastAsia="Times New Roman" w:hAnsi="Times New Roman" w:cs="Times New Roman"/>
          <w:color w:val="1C1C1C"/>
          <w:sz w:val="21"/>
          <w:szCs w:val="21"/>
        </w:rPr>
      </w:pPr>
    </w:p>
    <w:p w14:paraId="25EF0114" w14:textId="77777777" w:rsidR="00595AB0" w:rsidRPr="00595AB0" w:rsidRDefault="00595AB0" w:rsidP="00FD103E">
      <w:pPr>
        <w:autoSpaceDE w:val="0"/>
        <w:autoSpaceDN w:val="0"/>
        <w:adjustRightInd w:val="0"/>
        <w:rPr>
          <w:rFonts w:ascii="Times New Roman" w:eastAsia="Times New Roman" w:hAnsi="Times New Roman" w:cs="Times New Roman"/>
          <w:color w:val="1C1C1C"/>
          <w:u w:val="single"/>
        </w:rPr>
      </w:pPr>
      <w:r w:rsidRPr="00595AB0">
        <w:rPr>
          <w:rFonts w:ascii="Times New Roman" w:eastAsia="Times New Roman" w:hAnsi="Times New Roman" w:cs="Times New Roman"/>
          <w:b/>
          <w:bCs/>
          <w:i/>
          <w:iCs/>
          <w:color w:val="1C1C1C"/>
          <w:sz w:val="21"/>
          <w:szCs w:val="21"/>
          <w:u w:val="single"/>
        </w:rPr>
        <w:t xml:space="preserve">Sub component 3.2 Project Implementation Support, Technical Studies for LRA, and Dam Safety Panel of Experts for Part 2.2 of the Project </w:t>
      </w:r>
    </w:p>
    <w:p w14:paraId="5D09326F" w14:textId="77777777" w:rsidR="00595AB0" w:rsidRPr="00735112" w:rsidRDefault="00595AB0" w:rsidP="00FD103E">
      <w:pPr>
        <w:autoSpaceDE w:val="0"/>
        <w:autoSpaceDN w:val="0"/>
        <w:adjustRightInd w:val="0"/>
        <w:rPr>
          <w:rFonts w:asciiTheme="majorBidi" w:eastAsia="Times New Roman" w:hAnsiTheme="majorBidi" w:cstheme="majorBidi"/>
          <w:color w:val="1C1C1C"/>
          <w:sz w:val="21"/>
          <w:szCs w:val="21"/>
        </w:rPr>
      </w:pPr>
      <w:r w:rsidRPr="00735112">
        <w:rPr>
          <w:rFonts w:asciiTheme="majorBidi" w:eastAsia="Times New Roman" w:hAnsiTheme="majorBidi" w:cstheme="majorBidi"/>
          <w:color w:val="1C1C1C"/>
          <w:sz w:val="21"/>
          <w:szCs w:val="21"/>
        </w:rPr>
        <w:t>(a) Financing of the LRA Owner's Engineer to support the LRA with preparation of procurement documents for main contracts under the Project, tendering process, technical supervision of contracts, monitoring of contractors' compliance with the requirements of E&amp;S instruments, site supervision and quality control, and review and approval of payment certificates, and other aspects of contracts related to rehabilitation of HPPs and improvement of dam safety.</w:t>
      </w:r>
    </w:p>
    <w:p w14:paraId="44E0A1D1" w14:textId="6AE0E115" w:rsidR="00595AB0" w:rsidRPr="00735112" w:rsidRDefault="00595AB0" w:rsidP="00FD103E">
      <w:pPr>
        <w:autoSpaceDE w:val="0"/>
        <w:autoSpaceDN w:val="0"/>
        <w:adjustRightInd w:val="0"/>
        <w:rPr>
          <w:rFonts w:asciiTheme="majorBidi" w:eastAsia="Times New Roman" w:hAnsiTheme="majorBidi" w:cstheme="majorBidi"/>
          <w:color w:val="1C1C1C"/>
          <w:sz w:val="21"/>
          <w:szCs w:val="21"/>
        </w:rPr>
      </w:pPr>
      <w:r w:rsidRPr="00735112">
        <w:rPr>
          <w:rFonts w:asciiTheme="majorBidi" w:eastAsia="Times New Roman" w:hAnsiTheme="majorBidi" w:cstheme="majorBidi"/>
          <w:color w:val="1C1C1C"/>
          <w:sz w:val="21"/>
          <w:szCs w:val="21"/>
        </w:rPr>
        <w:t xml:space="preserve">(b) Support for the Tier 2 dam safety assessment in accordance with the relevant Environmental and Social Standards for Qaraoun, Anan Lake, and Joun Lake dams; bathymetric study of the </w:t>
      </w:r>
      <w:r w:rsidR="00735112" w:rsidRPr="00735112">
        <w:rPr>
          <w:rFonts w:asciiTheme="majorBidi" w:eastAsia="Times New Roman" w:hAnsiTheme="majorBidi" w:cstheme="majorBidi"/>
          <w:color w:val="1C1C1C"/>
          <w:sz w:val="21"/>
          <w:szCs w:val="21"/>
        </w:rPr>
        <w:t>Qaraoun lake</w:t>
      </w:r>
      <w:r w:rsidRPr="00735112">
        <w:rPr>
          <w:rFonts w:asciiTheme="majorBidi" w:eastAsia="Times New Roman" w:hAnsiTheme="majorBidi" w:cstheme="majorBidi"/>
          <w:color w:val="1C1C1C"/>
          <w:sz w:val="21"/>
          <w:szCs w:val="21"/>
        </w:rPr>
        <w:t xml:space="preserve"> to estimate sedimentation and actual reservoir capacity; dam break and flood propagation study</w:t>
      </w:r>
      <w:r w:rsidR="00735112" w:rsidRPr="00735112">
        <w:rPr>
          <w:rFonts w:asciiTheme="majorBidi" w:eastAsia="Times New Roman" w:hAnsiTheme="majorBidi" w:cstheme="majorBidi"/>
          <w:color w:val="1C1C1C"/>
          <w:sz w:val="21"/>
          <w:szCs w:val="21"/>
        </w:rPr>
        <w:t xml:space="preserve">. </w:t>
      </w:r>
      <w:r w:rsidR="00735112" w:rsidRPr="00735112">
        <w:rPr>
          <w:rFonts w:asciiTheme="majorBidi" w:eastAsia="MS Mincho" w:hAnsiTheme="majorBidi" w:cstheme="majorBidi"/>
          <w:color w:val="000000"/>
          <w:sz w:val="21"/>
          <w:szCs w:val="21"/>
        </w:rPr>
        <w:t xml:space="preserve">Perform hydrological study to determine floods with different return periods and PMF, Following the study define the design flood and check adequacy of the spillway. If not adequate prepare a feasibility study for a supplementary spillway. </w:t>
      </w:r>
      <w:r w:rsidR="00735112" w:rsidRPr="00735112">
        <w:rPr>
          <w:rFonts w:asciiTheme="majorBidi" w:eastAsia="Times New Roman" w:hAnsiTheme="majorBidi" w:cstheme="majorBidi"/>
          <w:color w:val="1C1C1C"/>
          <w:sz w:val="21"/>
          <w:szCs w:val="21"/>
        </w:rPr>
        <w:t xml:space="preserve"> </w:t>
      </w:r>
      <w:r w:rsidRPr="00735112">
        <w:rPr>
          <w:rFonts w:asciiTheme="majorBidi" w:eastAsia="Times New Roman" w:hAnsiTheme="majorBidi" w:cstheme="majorBidi"/>
          <w:color w:val="1C1C1C"/>
          <w:sz w:val="21"/>
          <w:szCs w:val="21"/>
        </w:rPr>
        <w:t>and other technical, economic, financial and related studies as required during implementation of the Project.</w:t>
      </w:r>
    </w:p>
    <w:p w14:paraId="78ACB26D" w14:textId="77777777" w:rsidR="00595AB0" w:rsidRPr="00735112" w:rsidRDefault="00595AB0" w:rsidP="00FD103E">
      <w:pPr>
        <w:autoSpaceDE w:val="0"/>
        <w:autoSpaceDN w:val="0"/>
        <w:adjustRightInd w:val="0"/>
        <w:rPr>
          <w:rFonts w:asciiTheme="majorBidi" w:eastAsia="Times New Roman" w:hAnsiTheme="majorBidi" w:cstheme="majorBidi"/>
          <w:color w:val="1C1C1C"/>
          <w:sz w:val="21"/>
          <w:szCs w:val="21"/>
        </w:rPr>
      </w:pPr>
      <w:r w:rsidRPr="00735112">
        <w:rPr>
          <w:rFonts w:asciiTheme="majorBidi" w:eastAsia="Times New Roman" w:hAnsiTheme="majorBidi" w:cstheme="majorBidi"/>
          <w:color w:val="1C1C1C"/>
          <w:sz w:val="21"/>
          <w:szCs w:val="21"/>
        </w:rPr>
        <w:t>(c) Support for the preparation of the instrumentation plan, update of operation and maintenance plan, update of emergency preparedness plan.</w:t>
      </w:r>
    </w:p>
    <w:p w14:paraId="14460832" w14:textId="77777777" w:rsidR="00595AB0" w:rsidRPr="00735112" w:rsidRDefault="00595AB0" w:rsidP="00FD103E">
      <w:pPr>
        <w:autoSpaceDE w:val="0"/>
        <w:autoSpaceDN w:val="0"/>
        <w:adjustRightInd w:val="0"/>
        <w:rPr>
          <w:rFonts w:asciiTheme="majorBidi" w:eastAsia="Times New Roman" w:hAnsiTheme="majorBidi" w:cstheme="majorBidi"/>
          <w:color w:val="1C1C1C"/>
          <w:sz w:val="21"/>
          <w:szCs w:val="21"/>
        </w:rPr>
      </w:pPr>
      <w:r w:rsidRPr="00735112">
        <w:rPr>
          <w:rFonts w:asciiTheme="majorBidi" w:eastAsia="Times New Roman" w:hAnsiTheme="majorBidi" w:cstheme="majorBidi"/>
          <w:color w:val="1C1C1C"/>
          <w:sz w:val="21"/>
          <w:szCs w:val="21"/>
        </w:rPr>
        <w:t xml:space="preserve">(d) </w:t>
      </w:r>
      <w:r w:rsidRPr="00735112">
        <w:rPr>
          <w:rFonts w:asciiTheme="majorBidi" w:eastAsia="Times New Roman" w:hAnsiTheme="majorBidi" w:cstheme="majorBidi"/>
          <w:b/>
          <w:bCs/>
          <w:color w:val="1C1C1C"/>
          <w:sz w:val="21"/>
          <w:szCs w:val="21"/>
        </w:rPr>
        <w:t>Providing consultancy services to the LRA-PMT and the Project Steering Committee and appointment and functioning of the DSPOE.</w:t>
      </w:r>
    </w:p>
    <w:p w14:paraId="5DB51EBC" w14:textId="77777777" w:rsidR="00595AB0" w:rsidRPr="00735112" w:rsidRDefault="00595AB0" w:rsidP="00FD103E">
      <w:pPr>
        <w:autoSpaceDE w:val="0"/>
        <w:autoSpaceDN w:val="0"/>
        <w:adjustRightInd w:val="0"/>
        <w:rPr>
          <w:rFonts w:asciiTheme="majorBidi" w:eastAsia="Times New Roman" w:hAnsiTheme="majorBidi" w:cstheme="majorBidi"/>
          <w:color w:val="1C1C1C"/>
          <w:sz w:val="21"/>
          <w:szCs w:val="21"/>
        </w:rPr>
      </w:pPr>
      <w:r w:rsidRPr="00735112">
        <w:rPr>
          <w:rFonts w:asciiTheme="majorBidi" w:eastAsia="Times New Roman" w:hAnsiTheme="majorBidi" w:cstheme="majorBidi"/>
          <w:color w:val="1C1C1C"/>
          <w:sz w:val="21"/>
          <w:szCs w:val="21"/>
        </w:rPr>
        <w:t>(e) Capacity building for LRA on technical, contract management, and dam safety aspects of hydropower.</w:t>
      </w:r>
    </w:p>
    <w:p w14:paraId="0868F176" w14:textId="77777777" w:rsidR="00595AB0" w:rsidRPr="00735112" w:rsidRDefault="00595AB0" w:rsidP="00FD103E">
      <w:pPr>
        <w:autoSpaceDE w:val="0"/>
        <w:autoSpaceDN w:val="0"/>
        <w:adjustRightInd w:val="0"/>
        <w:rPr>
          <w:rFonts w:asciiTheme="majorBidi" w:eastAsia="Times New Roman" w:hAnsiTheme="majorBidi" w:cstheme="majorBidi"/>
          <w:color w:val="1C1C1C"/>
          <w:sz w:val="21"/>
          <w:szCs w:val="21"/>
        </w:rPr>
      </w:pPr>
      <w:r w:rsidRPr="00735112">
        <w:rPr>
          <w:rFonts w:asciiTheme="majorBidi" w:eastAsia="Times New Roman" w:hAnsiTheme="majorBidi" w:cstheme="majorBidi"/>
          <w:color w:val="1C1C1C"/>
          <w:sz w:val="20"/>
          <w:szCs w:val="20"/>
        </w:rPr>
        <w:t xml:space="preserve">(f) </w:t>
      </w:r>
      <w:r w:rsidRPr="00735112">
        <w:rPr>
          <w:rFonts w:asciiTheme="majorBidi" w:eastAsia="Times New Roman" w:hAnsiTheme="majorBidi" w:cstheme="majorBidi"/>
          <w:color w:val="1C1C1C"/>
          <w:sz w:val="21"/>
          <w:szCs w:val="21"/>
        </w:rPr>
        <w:t>Carrying out the external audits and providing support for strengthening financial management and reporting at LRA.</w:t>
      </w:r>
    </w:p>
    <w:p w14:paraId="3D03E334" w14:textId="77777777" w:rsidR="00595AB0" w:rsidRPr="00595AB0" w:rsidRDefault="00595AB0" w:rsidP="00FD103E">
      <w:pPr>
        <w:spacing w:before="120" w:after="120"/>
        <w:rPr>
          <w:rFonts w:ascii="Times New Roman" w:eastAsia="Times New Roman" w:hAnsi="Times New Roman" w:cs="Times New Roman"/>
          <w:b/>
          <w:bCs/>
        </w:rPr>
      </w:pPr>
    </w:p>
    <w:p w14:paraId="59302997" w14:textId="0B82DB3B" w:rsidR="00595AB0" w:rsidRPr="009025D8" w:rsidRDefault="00595AB0" w:rsidP="00FD103E">
      <w:pPr>
        <w:pStyle w:val="ListParagraph"/>
        <w:keepNext/>
        <w:numPr>
          <w:ilvl w:val="0"/>
          <w:numId w:val="16"/>
        </w:numPr>
        <w:spacing w:before="120" w:after="120"/>
        <w:ind w:left="360"/>
        <w:outlineLvl w:val="0"/>
        <w:rPr>
          <w:rFonts w:ascii="Times New Roman" w:eastAsia="Times New Roman" w:hAnsi="Times New Roman" w:cs="Times New Roman"/>
          <w:b/>
          <w:bCs/>
          <w:color w:val="0070C0"/>
          <w:kern w:val="32"/>
          <w:sz w:val="28"/>
          <w:szCs w:val="28"/>
        </w:rPr>
      </w:pPr>
      <w:r w:rsidRPr="009025D8">
        <w:rPr>
          <w:rFonts w:ascii="Times New Roman" w:eastAsia="Times New Roman" w:hAnsi="Times New Roman" w:cs="Times New Roman"/>
          <w:b/>
          <w:bCs/>
          <w:color w:val="0070C0"/>
          <w:kern w:val="32"/>
          <w:sz w:val="28"/>
          <w:szCs w:val="28"/>
        </w:rPr>
        <w:t>Independent Panels of Experts</w:t>
      </w:r>
    </w:p>
    <w:p w14:paraId="27B86EAF" w14:textId="35B07532" w:rsidR="00595AB0" w:rsidRPr="00595AB0" w:rsidRDefault="00595AB0" w:rsidP="00FD103E">
      <w:pPr>
        <w:spacing w:after="120"/>
        <w:rPr>
          <w:rFonts w:ascii="Times New Roman" w:eastAsia="Times New Roman" w:hAnsi="Times New Roman" w:cs="Times New Roman"/>
        </w:rPr>
      </w:pPr>
      <w:r w:rsidRPr="00595AB0">
        <w:rPr>
          <w:rFonts w:ascii="Times New Roman" w:eastAsia="Times New Roman" w:hAnsi="Times New Roman" w:cs="Times New Roman"/>
        </w:rPr>
        <w:t xml:space="preserve">The Client (LRA) intends to appoint a </w:t>
      </w:r>
      <w:r w:rsidRPr="00595AB0">
        <w:rPr>
          <w:rFonts w:ascii="Times New Roman" w:eastAsia="Times New Roman" w:hAnsi="Times New Roman" w:cs="Times New Roman"/>
          <w:b/>
          <w:bCs/>
        </w:rPr>
        <w:t>Dam Safety Panel of Experts (DSPOE)</w:t>
      </w:r>
      <w:r w:rsidRPr="00595AB0">
        <w:rPr>
          <w:rFonts w:ascii="Times New Roman" w:eastAsia="Times New Roman" w:hAnsi="Times New Roman" w:cs="Times New Roman"/>
        </w:rPr>
        <w:t xml:space="preserve"> for the Project </w:t>
      </w:r>
      <w:r w:rsidRPr="00595AB0">
        <w:rPr>
          <w:rFonts w:ascii="Times New Roman" w:eastAsia="Times New Roman" w:hAnsi="Times New Roman" w:cs="Times New Roman"/>
          <w:b/>
          <w:bCs/>
        </w:rPr>
        <w:t xml:space="preserve">to advise on dam safety </w:t>
      </w:r>
      <w:r w:rsidRPr="00595AB0">
        <w:rPr>
          <w:rFonts w:ascii="Times New Roman" w:eastAsia="Calibri" w:hAnsi="Times New Roman" w:cs="Times New Roman"/>
          <w:b/>
          <w:bCs/>
        </w:rPr>
        <w:t xml:space="preserve">assessment for Qaraoun dam, </w:t>
      </w:r>
      <w:r w:rsidRPr="00595AB0">
        <w:rPr>
          <w:rFonts w:ascii="Times New Roman" w:eastAsia="Times New Roman" w:hAnsi="Times New Roman" w:cs="Times New Roman"/>
        </w:rPr>
        <w:t xml:space="preserve">and other technical issues. The general task of the panel is to review all relevant design, engineering, construction and dam safety aspects. The members of DSPOE will be selected by the Client based on the required skill-mix. The members will constitute a group of high-level, internationally-recognized professionals. </w:t>
      </w:r>
    </w:p>
    <w:p w14:paraId="39BF150F" w14:textId="4C48E56F" w:rsidR="00653ACB" w:rsidRDefault="009C4CAE" w:rsidP="00FD103E">
      <w:pPr>
        <w:pStyle w:val="NormalWeb"/>
        <w:jc w:val="both"/>
      </w:pPr>
      <w:r>
        <w:rPr>
          <w:rStyle w:val="Strong"/>
          <w:rFonts w:eastAsiaTheme="minorHAnsi"/>
        </w:rPr>
        <w:t>T</w:t>
      </w:r>
      <w:r w:rsidR="00653ACB">
        <w:rPr>
          <w:rStyle w:val="Strong"/>
          <w:rFonts w:eastAsiaTheme="minorHAnsi"/>
        </w:rPr>
        <w:t xml:space="preserve">he DSPOE shall operate in accordance with a Panel Charter, which is annexed </w:t>
      </w:r>
      <w:r w:rsidR="001557E3">
        <w:rPr>
          <w:rStyle w:val="Strong"/>
          <w:rFonts w:eastAsiaTheme="minorHAnsi"/>
        </w:rPr>
        <w:t>(</w:t>
      </w:r>
      <w:r>
        <w:rPr>
          <w:rStyle w:val="Strong"/>
          <w:rFonts w:eastAsiaTheme="minorHAnsi"/>
        </w:rPr>
        <w:t>A</w:t>
      </w:r>
      <w:r w:rsidR="001557E3">
        <w:rPr>
          <w:rStyle w:val="Strong"/>
          <w:rFonts w:eastAsiaTheme="minorHAnsi"/>
        </w:rPr>
        <w:t xml:space="preserve">nnex 2) </w:t>
      </w:r>
      <w:r w:rsidR="00653ACB">
        <w:rPr>
          <w:rStyle w:val="Strong"/>
          <w:rFonts w:eastAsiaTheme="minorHAnsi"/>
        </w:rPr>
        <w:t>to this TOR and agreed upon by the Client and all Panel members. Each member is required to sign a declaration confirming their independence and absence of any conflict of interest.</w:t>
      </w:r>
    </w:p>
    <w:p w14:paraId="53D6B4C3" w14:textId="583658CB" w:rsidR="00FD103E" w:rsidRPr="00A56241" w:rsidRDefault="0062419C" w:rsidP="00FD103E">
      <w:pPr>
        <w:spacing w:after="120"/>
        <w:jc w:val="left"/>
        <w:rPr>
          <w:rFonts w:ascii="Times New Roman" w:eastAsia="Times New Roman" w:hAnsi="Times New Roman" w:cs="Times New Roman"/>
          <w:b/>
          <w:bCs/>
          <w:sz w:val="24"/>
          <w:szCs w:val="24"/>
        </w:rPr>
      </w:pPr>
      <w:r w:rsidRPr="00A56241">
        <w:rPr>
          <w:rFonts w:ascii="Times New Roman" w:eastAsia="Times New Roman" w:hAnsi="Times New Roman" w:cs="Times New Roman"/>
          <w:b/>
          <w:bCs/>
          <w:sz w:val="24"/>
          <w:szCs w:val="24"/>
        </w:rPr>
        <w:t>These Terms of Reference (TOR) address the specific scope of work for the</w:t>
      </w:r>
    </w:p>
    <w:p w14:paraId="697AE778" w14:textId="59762FAF" w:rsidR="00595AB0" w:rsidRPr="00A56241" w:rsidRDefault="0062419C" w:rsidP="00FD103E">
      <w:pPr>
        <w:spacing w:after="120"/>
        <w:rPr>
          <w:rFonts w:ascii="Times New Roman" w:eastAsia="Times New Roman" w:hAnsi="Times New Roman" w:cs="Times New Roman"/>
          <w:b/>
          <w:bCs/>
          <w:sz w:val="24"/>
          <w:szCs w:val="24"/>
          <w:u w:val="single"/>
        </w:rPr>
      </w:pPr>
      <w:r w:rsidRPr="00A56241">
        <w:rPr>
          <w:rFonts w:ascii="Times New Roman" w:eastAsia="Times New Roman" w:hAnsi="Times New Roman" w:cs="Times New Roman"/>
          <w:b/>
          <w:bCs/>
          <w:sz w:val="24"/>
          <w:szCs w:val="24"/>
          <w:u w:val="single"/>
        </w:rPr>
        <w:t>Dam Engineering Expert and Chair of the Panel of experts</w:t>
      </w:r>
    </w:p>
    <w:p w14:paraId="235743A0" w14:textId="77777777" w:rsidR="0062419C" w:rsidRPr="00A56241" w:rsidRDefault="0062419C" w:rsidP="00FD103E">
      <w:pPr>
        <w:spacing w:after="120"/>
        <w:rPr>
          <w:rFonts w:ascii="Times New Roman" w:eastAsia="Times New Roman" w:hAnsi="Times New Roman" w:cs="Times New Roman"/>
        </w:rPr>
      </w:pPr>
    </w:p>
    <w:p w14:paraId="2B0ED3C4" w14:textId="1A288554" w:rsidR="00595AB0" w:rsidRPr="009025D8" w:rsidRDefault="00595AB0" w:rsidP="00FD103E">
      <w:pPr>
        <w:pStyle w:val="ListParagraph"/>
        <w:keepNext/>
        <w:numPr>
          <w:ilvl w:val="0"/>
          <w:numId w:val="16"/>
        </w:numPr>
        <w:spacing w:before="120" w:after="120"/>
        <w:ind w:left="360"/>
        <w:outlineLvl w:val="0"/>
        <w:rPr>
          <w:rFonts w:ascii="Times New Roman" w:eastAsia="Times New Roman" w:hAnsi="Times New Roman" w:cs="Times New Roman"/>
          <w:b/>
          <w:bCs/>
          <w:color w:val="0070C0"/>
          <w:kern w:val="32"/>
          <w:sz w:val="26"/>
          <w:szCs w:val="26"/>
        </w:rPr>
      </w:pPr>
      <w:bookmarkStart w:id="3" w:name="_Toc276648534"/>
      <w:r w:rsidRPr="009025D8">
        <w:rPr>
          <w:rFonts w:ascii="Times New Roman" w:eastAsia="Times New Roman" w:hAnsi="Times New Roman" w:cs="Times New Roman"/>
          <w:b/>
          <w:bCs/>
          <w:color w:val="0070C0"/>
          <w:kern w:val="32"/>
          <w:sz w:val="26"/>
          <w:szCs w:val="26"/>
        </w:rPr>
        <w:t>Objectives of the Dam Safety Panel of Experts</w:t>
      </w:r>
      <w:bookmarkEnd w:id="3"/>
    </w:p>
    <w:p w14:paraId="72DED2A1" w14:textId="26575D70" w:rsidR="00595AB0" w:rsidRDefault="00595AB0" w:rsidP="00FD103E">
      <w:pPr>
        <w:spacing w:after="120"/>
        <w:rPr>
          <w:rFonts w:ascii="Times New Roman" w:eastAsia="Times New Roman" w:hAnsi="Times New Roman" w:cs="Times New Roman"/>
        </w:rPr>
      </w:pPr>
      <w:r w:rsidRPr="00595AB0">
        <w:rPr>
          <w:rFonts w:ascii="Times New Roman" w:eastAsia="Times New Roman" w:hAnsi="Times New Roman" w:cs="Times New Roman"/>
        </w:rPr>
        <w:t xml:space="preserve">The TOR for the Engineering/Dam Safety Panel has the following objectives: (a) to ensure due diligence and international quality standards </w:t>
      </w:r>
      <w:r w:rsidRPr="003271C0">
        <w:rPr>
          <w:rFonts w:ascii="Times New Roman" w:eastAsia="Times New Roman" w:hAnsi="Times New Roman" w:cs="Times New Roman"/>
          <w:b/>
          <w:bCs/>
        </w:rPr>
        <w:t xml:space="preserve">in the rehabilitation of the </w:t>
      </w:r>
      <w:r w:rsidRPr="003271C0">
        <w:rPr>
          <w:rFonts w:ascii="Times New Roman" w:eastAsia="Calibri" w:hAnsi="Times New Roman" w:cs="Times New Roman"/>
          <w:b/>
          <w:bCs/>
        </w:rPr>
        <w:t>Qaraoun dam</w:t>
      </w:r>
      <w:r w:rsidRPr="003271C0">
        <w:rPr>
          <w:rFonts w:ascii="Times New Roman" w:eastAsia="Times New Roman" w:hAnsi="Times New Roman" w:cs="Times New Roman"/>
        </w:rPr>
        <w:t>, including integration of international standards for data, methodologies, benchmarks for impacts, design crite</w:t>
      </w:r>
      <w:r w:rsidRPr="00595AB0">
        <w:rPr>
          <w:rFonts w:ascii="Times New Roman" w:eastAsia="Times New Roman" w:hAnsi="Times New Roman" w:cs="Times New Roman"/>
        </w:rPr>
        <w:t xml:space="preserve">ria, and construction methodologies and procedures; (b) to provide high level and professional independent advice and guidance to support objectivity and credibility in the development and implementation of designs and </w:t>
      </w:r>
      <w:r w:rsidRPr="00595AB0">
        <w:rPr>
          <w:rFonts w:ascii="Times New Roman" w:eastAsia="Times New Roman" w:hAnsi="Times New Roman" w:cs="Times New Roman"/>
          <w:b/>
          <w:bCs/>
        </w:rPr>
        <w:t xml:space="preserve">in the rehabilitation of the </w:t>
      </w:r>
      <w:r w:rsidRPr="00595AB0">
        <w:rPr>
          <w:rFonts w:ascii="Times New Roman" w:eastAsia="Calibri" w:hAnsi="Times New Roman" w:cs="Times New Roman"/>
          <w:b/>
          <w:bCs/>
        </w:rPr>
        <w:t>Qaraoun dam</w:t>
      </w:r>
      <w:r w:rsidRPr="00595AB0">
        <w:rPr>
          <w:rFonts w:ascii="Times New Roman" w:eastAsia="Times New Roman" w:hAnsi="Times New Roman" w:cs="Times New Roman"/>
        </w:rPr>
        <w:t xml:space="preserve">, and (c) to share technical expertise and knowledge and so contribute to dialogue amongst the various stakeholders. The primary outcome from this effort is to ensure international standards of design and construction, risk evaluation and impact assessment are met, and to </w:t>
      </w:r>
      <w:r w:rsidRPr="00595AB0">
        <w:rPr>
          <w:rFonts w:ascii="Times New Roman" w:eastAsia="Times New Roman" w:hAnsi="Times New Roman" w:cs="Times New Roman"/>
        </w:rPr>
        <w:lastRenderedPageBreak/>
        <w:t xml:space="preserve">assure a level of confidence amongst all stakeholders in the quality and integrity of the implementation process.  </w:t>
      </w:r>
    </w:p>
    <w:p w14:paraId="60DFD5F5" w14:textId="77777777" w:rsidR="00766677" w:rsidRDefault="00766677" w:rsidP="00FD103E">
      <w:pPr>
        <w:spacing w:after="120"/>
        <w:rPr>
          <w:rFonts w:ascii="Times New Roman" w:eastAsia="Times New Roman" w:hAnsi="Times New Roman" w:cs="Times New Roman"/>
        </w:rPr>
      </w:pPr>
    </w:p>
    <w:p w14:paraId="7538E6B2" w14:textId="77777777" w:rsidR="00766677" w:rsidRPr="00595AB0" w:rsidRDefault="00766677" w:rsidP="00FD103E">
      <w:pPr>
        <w:spacing w:after="120"/>
        <w:rPr>
          <w:rFonts w:ascii="Times New Roman" w:eastAsia="Times New Roman" w:hAnsi="Times New Roman" w:cs="Times New Roman"/>
        </w:rPr>
      </w:pPr>
    </w:p>
    <w:p w14:paraId="69434ED1" w14:textId="49647D43" w:rsidR="00595AB0" w:rsidRPr="00595AB0" w:rsidRDefault="009025D8" w:rsidP="00FD103E">
      <w:pPr>
        <w:keepNext/>
        <w:spacing w:before="120" w:after="120"/>
        <w:ind w:left="360" w:hanging="360"/>
        <w:outlineLvl w:val="0"/>
        <w:rPr>
          <w:rFonts w:ascii="Times New Roman" w:eastAsia="Times New Roman" w:hAnsi="Times New Roman" w:cs="Times New Roman"/>
          <w:b/>
          <w:bCs/>
          <w:color w:val="0070C0"/>
          <w:kern w:val="32"/>
          <w:sz w:val="28"/>
          <w:szCs w:val="28"/>
        </w:rPr>
      </w:pPr>
      <w:bookmarkStart w:id="4" w:name="_Toc276648535"/>
      <w:bookmarkStart w:id="5" w:name="_Toc275416141"/>
      <w:r>
        <w:rPr>
          <w:rFonts w:ascii="Times New Roman" w:eastAsia="Times New Roman" w:hAnsi="Times New Roman" w:cs="Times New Roman"/>
          <w:b/>
          <w:bCs/>
          <w:color w:val="0070C0"/>
          <w:kern w:val="32"/>
          <w:sz w:val="28"/>
          <w:szCs w:val="28"/>
        </w:rPr>
        <w:t xml:space="preserve">D- </w:t>
      </w:r>
      <w:r w:rsidR="00595AB0" w:rsidRPr="00595AB0">
        <w:rPr>
          <w:rFonts w:ascii="Times New Roman" w:eastAsia="Times New Roman" w:hAnsi="Times New Roman" w:cs="Times New Roman"/>
          <w:b/>
          <w:bCs/>
          <w:color w:val="0070C0"/>
          <w:kern w:val="32"/>
          <w:sz w:val="28"/>
          <w:szCs w:val="28"/>
        </w:rPr>
        <w:t>Engineering/Dam Safety Panel Organization and Membership</w:t>
      </w:r>
      <w:bookmarkEnd w:id="4"/>
      <w:bookmarkEnd w:id="5"/>
      <w:r w:rsidR="00595AB0" w:rsidRPr="00595AB0">
        <w:rPr>
          <w:rFonts w:ascii="Times New Roman" w:eastAsia="Times New Roman" w:hAnsi="Times New Roman" w:cs="Times New Roman"/>
          <w:b/>
          <w:bCs/>
          <w:color w:val="0070C0"/>
          <w:kern w:val="32"/>
          <w:sz w:val="28"/>
          <w:szCs w:val="28"/>
        </w:rPr>
        <w:t xml:space="preserve"> </w:t>
      </w:r>
    </w:p>
    <w:p w14:paraId="53A13DA4" w14:textId="77777777" w:rsidR="005D5620" w:rsidRPr="005D5620" w:rsidRDefault="005D5620" w:rsidP="00FD103E">
      <w:pPr>
        <w:spacing w:after="120"/>
        <w:rPr>
          <w:rFonts w:ascii="Times New Roman" w:eastAsia="Times New Roman" w:hAnsi="Times New Roman" w:cs="Times New Roman"/>
        </w:rPr>
      </w:pPr>
      <w:r w:rsidRPr="005D5620">
        <w:rPr>
          <w:rFonts w:ascii="Times New Roman" w:eastAsia="Times New Roman" w:hAnsi="Times New Roman" w:cs="Times New Roman"/>
        </w:rPr>
        <w:t xml:space="preserve">The </w:t>
      </w:r>
      <w:r w:rsidRPr="005D5620">
        <w:rPr>
          <w:rFonts w:ascii="Times New Roman" w:eastAsia="Times New Roman" w:hAnsi="Times New Roman" w:cs="Times New Roman"/>
          <w:b/>
          <w:bCs/>
        </w:rPr>
        <w:t>DSPOE</w:t>
      </w:r>
      <w:r w:rsidRPr="005D5620">
        <w:rPr>
          <w:rFonts w:ascii="Times New Roman" w:eastAsia="Times New Roman" w:hAnsi="Times New Roman" w:cs="Times New Roman"/>
        </w:rPr>
        <w:t xml:space="preserve"> will include the following expertise:</w:t>
      </w:r>
    </w:p>
    <w:p w14:paraId="6BC69C09" w14:textId="77777777" w:rsidR="005D5620" w:rsidRPr="005D5620" w:rsidRDefault="005D5620" w:rsidP="00FD103E">
      <w:pPr>
        <w:numPr>
          <w:ilvl w:val="0"/>
          <w:numId w:val="11"/>
        </w:numPr>
        <w:spacing w:before="120" w:after="120"/>
        <w:rPr>
          <w:rFonts w:ascii="Times New Roman" w:eastAsia="Times New Roman" w:hAnsi="Times New Roman" w:cs="Times New Roman"/>
        </w:rPr>
      </w:pPr>
      <w:r w:rsidRPr="004708D1">
        <w:rPr>
          <w:rFonts w:ascii="Times New Roman" w:eastAsia="Times New Roman" w:hAnsi="Times New Roman" w:cs="Times New Roman"/>
          <w:b/>
          <w:bCs/>
        </w:rPr>
        <w:t>Dam Engineering Expert and POE Chairperson</w:t>
      </w:r>
      <w:r w:rsidRPr="005D5620">
        <w:rPr>
          <w:rFonts w:ascii="Times New Roman" w:eastAsia="Times New Roman" w:hAnsi="Times New Roman" w:cs="Times New Roman"/>
        </w:rPr>
        <w:t xml:space="preserve"> with proven experience in dam safety, rehabilitation, and the design, interpretation, and supervision of auscultation systems for Concrete Face Rockfill (CFRD) dams.</w:t>
      </w:r>
    </w:p>
    <w:p w14:paraId="3D5CEED8" w14:textId="77777777" w:rsidR="005D5620" w:rsidRPr="005D5620" w:rsidRDefault="005D5620" w:rsidP="00FD103E">
      <w:pPr>
        <w:numPr>
          <w:ilvl w:val="0"/>
          <w:numId w:val="11"/>
        </w:numPr>
        <w:spacing w:before="120" w:after="120"/>
        <w:rPr>
          <w:rFonts w:ascii="Times New Roman" w:eastAsia="Times New Roman" w:hAnsi="Times New Roman" w:cs="Times New Roman"/>
        </w:rPr>
      </w:pPr>
      <w:r w:rsidRPr="004708D1">
        <w:rPr>
          <w:rFonts w:ascii="Times New Roman" w:eastAsia="Times New Roman" w:hAnsi="Times New Roman" w:cs="Times New Roman"/>
          <w:b/>
          <w:bCs/>
        </w:rPr>
        <w:t>Geotechnical Engineering Expert</w:t>
      </w:r>
      <w:r w:rsidRPr="005D5620">
        <w:rPr>
          <w:rFonts w:ascii="Times New Roman" w:eastAsia="Times New Roman" w:hAnsi="Times New Roman" w:cs="Times New Roman"/>
        </w:rPr>
        <w:t xml:space="preserve"> possessing extensive experience in geotechnical investigations, design, and construction of Concrete Face Rockfill (CFRD) dams.</w:t>
      </w:r>
    </w:p>
    <w:p w14:paraId="3143ABC3" w14:textId="77777777" w:rsidR="005D5620" w:rsidRPr="005D5620" w:rsidRDefault="005D5620" w:rsidP="00FD103E">
      <w:pPr>
        <w:numPr>
          <w:ilvl w:val="0"/>
          <w:numId w:val="11"/>
        </w:numPr>
        <w:spacing w:before="120" w:after="120"/>
        <w:rPr>
          <w:rFonts w:ascii="Times New Roman" w:eastAsia="Times New Roman" w:hAnsi="Times New Roman" w:cs="Times New Roman"/>
        </w:rPr>
      </w:pPr>
      <w:r w:rsidRPr="004708D1">
        <w:rPr>
          <w:rFonts w:ascii="Times New Roman" w:eastAsia="Times New Roman" w:hAnsi="Times New Roman" w:cs="Times New Roman"/>
          <w:b/>
          <w:bCs/>
        </w:rPr>
        <w:t>Hydrology and Hydraulics Expert</w:t>
      </w:r>
      <w:r w:rsidRPr="005D5620">
        <w:rPr>
          <w:rFonts w:ascii="Times New Roman" w:eastAsia="Times New Roman" w:hAnsi="Times New Roman" w:cs="Times New Roman"/>
        </w:rPr>
        <w:t xml:space="preserve"> with proven expertise in hydrological analysis, hydraulic modeling, and the design and construction of large dams and associated spillway structures.</w:t>
      </w:r>
    </w:p>
    <w:p w14:paraId="1A75550B" w14:textId="77777777" w:rsidR="00595AB0" w:rsidRDefault="00595AB0" w:rsidP="00FD103E">
      <w:pPr>
        <w:spacing w:before="120" w:after="120"/>
        <w:ind w:left="720"/>
        <w:rPr>
          <w:rFonts w:ascii="Times New Roman" w:eastAsia="Times New Roman" w:hAnsi="Times New Roman" w:cs="Times New Roman"/>
          <w:rtl/>
        </w:rPr>
      </w:pPr>
    </w:p>
    <w:p w14:paraId="51862FB5" w14:textId="3DFF0247" w:rsidR="00256711" w:rsidRPr="003271C0" w:rsidRDefault="00256711" w:rsidP="00FD103E">
      <w:pPr>
        <w:spacing w:before="120" w:after="120"/>
        <w:rPr>
          <w:rFonts w:ascii="Times New Roman" w:eastAsia="Times New Roman" w:hAnsi="Times New Roman" w:cs="Times New Roman"/>
        </w:rPr>
      </w:pPr>
      <w:r w:rsidRPr="003271C0">
        <w:rPr>
          <w:rFonts w:ascii="Times New Roman" w:hAnsi="Times New Roman" w:cs="Times New Roman"/>
        </w:rPr>
        <w:t>All DSPOE members, including the Chairperson, must be independent experts. They shall not be affiliated with the Client (LRA), the project’s design consultants, the Owner’s Engineer, or the construction contractors. Upon appointment, and throughout their tenure, each member will submit a signed declaration of impartiality and disclose any actual or potential conflicts of interest; the Client will maintain a register of such declarations</w:t>
      </w:r>
    </w:p>
    <w:p w14:paraId="224C4CFB" w14:textId="77777777" w:rsidR="00595AB0" w:rsidRDefault="00595AB0" w:rsidP="00FD103E">
      <w:pPr>
        <w:spacing w:before="120" w:after="120"/>
        <w:rPr>
          <w:rFonts w:ascii="Times New Roman" w:eastAsia="Times New Roman" w:hAnsi="Times New Roman" w:cs="Times New Roman"/>
        </w:rPr>
      </w:pPr>
      <w:r w:rsidRPr="00595AB0">
        <w:rPr>
          <w:rFonts w:ascii="Times New Roman" w:eastAsia="Times New Roman" w:hAnsi="Times New Roman" w:cs="Times New Roman"/>
        </w:rPr>
        <w:t>All Engineering/Dam Safety Panel members should be independent and familiar with the internationally-accepted safety and safeguard policies, including the World Bank Environmental and Social Framework (ESF), Environmental and Social Standard 4 (ESS4) – Community Health and Safety and its Annex 1 on Safety of Dams</w:t>
      </w:r>
      <w:r w:rsidRPr="00595AB0">
        <w:rPr>
          <w:rFonts w:ascii="Times New Roman" w:eastAsia="Times New Roman" w:hAnsi="Times New Roman" w:cs="Times New Roman"/>
          <w:vertAlign w:val="superscript"/>
        </w:rPr>
        <w:footnoteReference w:id="3"/>
      </w:r>
      <w:r w:rsidRPr="00595AB0">
        <w:rPr>
          <w:rFonts w:ascii="Times New Roman" w:eastAsia="Times New Roman" w:hAnsi="Times New Roman" w:cs="Times New Roman"/>
        </w:rPr>
        <w:t xml:space="preserve">, and the ability to work in teams. The specialists will have a demonstrated capacity to prepare reports in English. </w:t>
      </w:r>
    </w:p>
    <w:p w14:paraId="643205AF" w14:textId="77777777" w:rsidR="00595AB0" w:rsidRPr="00595AB0" w:rsidRDefault="00595AB0" w:rsidP="00FD103E">
      <w:pPr>
        <w:spacing w:after="120"/>
        <w:rPr>
          <w:rFonts w:ascii="Times New Roman" w:eastAsia="Times New Roman" w:hAnsi="Times New Roman" w:cs="Times New Roman"/>
        </w:rPr>
      </w:pPr>
      <w:r w:rsidRPr="00595AB0">
        <w:rPr>
          <w:rFonts w:ascii="Times New Roman" w:eastAsia="Times New Roman" w:hAnsi="Times New Roman" w:cs="Times New Roman"/>
        </w:rPr>
        <w:t xml:space="preserve">The Dam Engineering Expert will be designated as the Chairperson of the Panel. The Chairperson will coordinate the activities and communications of the Panel, as well as call and chair its meetings. </w:t>
      </w:r>
      <w:bookmarkStart w:id="6" w:name="_Toc147997670"/>
      <w:bookmarkEnd w:id="6"/>
      <w:r w:rsidRPr="00595AB0">
        <w:rPr>
          <w:rFonts w:ascii="Times New Roman" w:eastAsia="Times New Roman" w:hAnsi="Times New Roman" w:cs="Times New Roman"/>
        </w:rPr>
        <w:t xml:space="preserve">He/She will ensure the independence and objectivity of the Panel and its members, and provide balance in the Panel’s reviews and recommendations. </w:t>
      </w:r>
    </w:p>
    <w:p w14:paraId="6E10F5DE" w14:textId="77777777" w:rsidR="00595AB0" w:rsidRPr="00595AB0" w:rsidRDefault="00595AB0" w:rsidP="00FD103E">
      <w:pPr>
        <w:spacing w:after="120"/>
        <w:rPr>
          <w:rFonts w:ascii="Times New Roman" w:eastAsia="Times New Roman" w:hAnsi="Times New Roman" w:cs="Times New Roman"/>
        </w:rPr>
      </w:pPr>
      <w:r w:rsidRPr="00595AB0">
        <w:rPr>
          <w:rFonts w:ascii="Times New Roman" w:eastAsia="Times New Roman" w:hAnsi="Times New Roman" w:cs="Times New Roman"/>
        </w:rPr>
        <w:t xml:space="preserve">It is highly desirable that a strong continuity of knowledge of the Project issues and progress be maintained.  Nevertheless, the constitution of DSPOE may change over the Project period and the Panel may request that the Client temporarily provide the assistance of other experts if, in the Panel’s opinion, it is advisable to do so.  It is expected that, after the first meeting of the Panel, an initial assessment will be provided on the need for the induction of any additional members in the Panel. </w:t>
      </w:r>
    </w:p>
    <w:p w14:paraId="1BB54A0D" w14:textId="316D4AC7" w:rsidR="00595AB0" w:rsidRPr="009025D8" w:rsidRDefault="00595AB0" w:rsidP="00FD103E">
      <w:pPr>
        <w:pStyle w:val="ListParagraph"/>
        <w:keepNext/>
        <w:numPr>
          <w:ilvl w:val="0"/>
          <w:numId w:val="17"/>
        </w:numPr>
        <w:spacing w:before="120" w:after="120"/>
        <w:ind w:left="360"/>
        <w:outlineLvl w:val="0"/>
        <w:rPr>
          <w:rFonts w:ascii="Times New Roman" w:eastAsia="Times New Roman" w:hAnsi="Times New Roman" w:cs="Times New Roman"/>
          <w:b/>
          <w:bCs/>
          <w:color w:val="0070C0"/>
          <w:kern w:val="32"/>
          <w:sz w:val="28"/>
          <w:szCs w:val="28"/>
        </w:rPr>
      </w:pPr>
      <w:bookmarkStart w:id="7" w:name="_Toc146304802"/>
      <w:bookmarkStart w:id="8" w:name="_Toc276648536"/>
      <w:bookmarkEnd w:id="7"/>
      <w:r w:rsidRPr="009025D8">
        <w:rPr>
          <w:rFonts w:ascii="Times New Roman" w:eastAsia="Times New Roman" w:hAnsi="Times New Roman" w:cs="Times New Roman"/>
          <w:b/>
          <w:bCs/>
          <w:color w:val="0070C0"/>
          <w:kern w:val="32"/>
          <w:sz w:val="28"/>
          <w:szCs w:val="28"/>
        </w:rPr>
        <w:t>Scope of Work of the Engineering/Dam Safety Panel</w:t>
      </w:r>
      <w:bookmarkEnd w:id="8"/>
    </w:p>
    <w:p w14:paraId="14E686B4" w14:textId="77777777" w:rsidR="00595AB0" w:rsidRPr="00595AB0" w:rsidRDefault="00595AB0" w:rsidP="00FD103E">
      <w:pPr>
        <w:keepNext/>
        <w:spacing w:before="120" w:after="120"/>
        <w:outlineLvl w:val="1"/>
        <w:rPr>
          <w:rFonts w:ascii="Times New Roman" w:eastAsia="Times New Roman" w:hAnsi="Times New Roman" w:cs="Times New Roman"/>
          <w:b/>
          <w:bCs/>
          <w:iCs/>
          <w:color w:val="000000"/>
          <w:sz w:val="24"/>
          <w:szCs w:val="24"/>
        </w:rPr>
      </w:pPr>
      <w:r w:rsidRPr="00595AB0">
        <w:rPr>
          <w:rFonts w:ascii="Times New Roman" w:eastAsia="Times New Roman" w:hAnsi="Times New Roman" w:cs="Times New Roman"/>
          <w:b/>
          <w:bCs/>
          <w:iCs/>
          <w:color w:val="000000"/>
          <w:sz w:val="24"/>
          <w:szCs w:val="24"/>
        </w:rPr>
        <w:t>Input Stages</w:t>
      </w:r>
    </w:p>
    <w:p w14:paraId="6ACA60C9" w14:textId="77777777" w:rsidR="00595AB0" w:rsidRPr="00595AB0" w:rsidRDefault="00595AB0" w:rsidP="00FD103E">
      <w:pPr>
        <w:spacing w:after="120"/>
        <w:rPr>
          <w:rFonts w:ascii="Times New Roman" w:eastAsia="Times New Roman" w:hAnsi="Times New Roman" w:cs="Times New Roman"/>
        </w:rPr>
      </w:pPr>
      <w:r w:rsidRPr="00595AB0">
        <w:rPr>
          <w:rFonts w:ascii="Times New Roman" w:eastAsia="Times New Roman" w:hAnsi="Times New Roman" w:cs="Times New Roman"/>
        </w:rPr>
        <w:t xml:space="preserve">The objectives of the Panel’s reviews are to assure: safe, economic and state of the art designs; efficient, expeditious, and high quality construction; long term stability of the dam; and timely preparation and </w:t>
      </w:r>
      <w:r w:rsidRPr="00595AB0">
        <w:rPr>
          <w:rFonts w:ascii="Times New Roman" w:eastAsia="Times New Roman" w:hAnsi="Times New Roman" w:cs="Times New Roman"/>
        </w:rPr>
        <w:lastRenderedPageBreak/>
        <w:t>implementation of dam safety plans</w:t>
      </w:r>
      <w:r w:rsidRPr="00595AB0">
        <w:rPr>
          <w:rFonts w:ascii="Times New Roman" w:eastAsia="Times New Roman" w:hAnsi="Times New Roman" w:cs="Times New Roman"/>
          <w:vertAlign w:val="superscript"/>
        </w:rPr>
        <w:footnoteReference w:id="4"/>
      </w:r>
      <w:r w:rsidRPr="00595AB0">
        <w:rPr>
          <w:rFonts w:ascii="Times New Roman" w:eastAsia="Times New Roman" w:hAnsi="Times New Roman" w:cs="Times New Roman"/>
        </w:rPr>
        <w:t xml:space="preserve"> as per recognized international standards (ICOLD). Specifically, the Panel will carry out the following main tasks:</w:t>
      </w:r>
    </w:p>
    <w:p w14:paraId="70EFDE1A" w14:textId="18D860DE" w:rsidR="00595AB0" w:rsidRPr="00595AB0" w:rsidRDefault="00595AB0" w:rsidP="00FD103E">
      <w:pPr>
        <w:numPr>
          <w:ilvl w:val="0"/>
          <w:numId w:val="10"/>
        </w:numPr>
        <w:spacing w:after="120"/>
        <w:ind w:left="714" w:hanging="357"/>
        <w:rPr>
          <w:rFonts w:ascii="Times New Roman" w:eastAsia="Times New Roman" w:hAnsi="Times New Roman" w:cs="Times New Roman"/>
        </w:rPr>
      </w:pPr>
      <w:r w:rsidRPr="00595AB0">
        <w:rPr>
          <w:rFonts w:ascii="Times New Roman" w:eastAsia="Times New Roman" w:hAnsi="Times New Roman" w:cs="Times New Roman"/>
        </w:rPr>
        <w:t>Review the design criteria and design</w:t>
      </w:r>
      <w:r w:rsidR="002517FA">
        <w:rPr>
          <w:rFonts w:ascii="Times New Roman" w:eastAsia="Times New Roman" w:hAnsi="Times New Roman" w:cs="Times New Roman"/>
        </w:rPr>
        <w:t xml:space="preserve"> document</w:t>
      </w:r>
      <w:r w:rsidR="002517FA" w:rsidRPr="00595AB0">
        <w:rPr>
          <w:rFonts w:ascii="Times New Roman" w:eastAsia="Times New Roman" w:hAnsi="Times New Roman" w:cs="Times New Roman"/>
        </w:rPr>
        <w:t xml:space="preserve">s developed by </w:t>
      </w:r>
      <w:r w:rsidR="002517FA">
        <w:rPr>
          <w:rFonts w:ascii="Times New Roman" w:eastAsia="Times New Roman" w:hAnsi="Times New Roman" w:cs="Times New Roman"/>
        </w:rPr>
        <w:t xml:space="preserve">the </w:t>
      </w:r>
      <w:r w:rsidR="002517FA" w:rsidRPr="0028715F">
        <w:rPr>
          <w:rFonts w:ascii="Times New Roman" w:hAnsi="Times New Roman" w:cs="Times New Roman"/>
        </w:rPr>
        <w:t xml:space="preserve">Owner’s Engineer and/or </w:t>
      </w:r>
      <w:r w:rsidR="002517FA" w:rsidRPr="00595AB0">
        <w:rPr>
          <w:rFonts w:ascii="Times New Roman" w:eastAsia="Times New Roman" w:hAnsi="Times New Roman" w:cs="Times New Roman"/>
        </w:rPr>
        <w:t>Contractor</w:t>
      </w:r>
      <w:r w:rsidR="002517FA">
        <w:rPr>
          <w:rFonts w:ascii="Times New Roman" w:eastAsia="Times New Roman" w:hAnsi="Times New Roman" w:cs="Times New Roman"/>
        </w:rPr>
        <w:t xml:space="preserve"> (as applicable)</w:t>
      </w:r>
      <w:r w:rsidRPr="00595AB0">
        <w:rPr>
          <w:rFonts w:ascii="Times New Roman" w:eastAsia="Times New Roman" w:hAnsi="Times New Roman" w:cs="Times New Roman"/>
        </w:rPr>
        <w:t xml:space="preserve"> developed by Contractors to ensure that the solutions developed to date are technically robust and safe. </w:t>
      </w:r>
    </w:p>
    <w:p w14:paraId="3D28789E" w14:textId="77777777" w:rsidR="00595AB0" w:rsidRPr="00595AB0" w:rsidRDefault="00595AB0" w:rsidP="00FD103E">
      <w:pPr>
        <w:numPr>
          <w:ilvl w:val="0"/>
          <w:numId w:val="10"/>
        </w:numPr>
        <w:spacing w:after="120"/>
        <w:ind w:left="714" w:hanging="357"/>
        <w:rPr>
          <w:rFonts w:ascii="Times New Roman" w:eastAsia="Times New Roman" w:hAnsi="Times New Roman" w:cs="Times New Roman"/>
        </w:rPr>
      </w:pPr>
      <w:r w:rsidRPr="00595AB0">
        <w:rPr>
          <w:rFonts w:ascii="Times New Roman" w:eastAsia="Times New Roman" w:hAnsi="Times New Roman" w:cs="Times New Roman"/>
        </w:rPr>
        <w:t xml:space="preserve">Review the quality assurance systems in place to ensure that the constructed civil works and the equipment supplied comply with the applicable specifications.  </w:t>
      </w:r>
    </w:p>
    <w:p w14:paraId="54A811E6" w14:textId="77777777" w:rsidR="00595AB0" w:rsidRPr="00595AB0" w:rsidRDefault="00595AB0" w:rsidP="00FD103E">
      <w:pPr>
        <w:numPr>
          <w:ilvl w:val="0"/>
          <w:numId w:val="10"/>
        </w:numPr>
        <w:spacing w:after="120"/>
        <w:ind w:left="714" w:hanging="357"/>
        <w:rPr>
          <w:rFonts w:ascii="Times New Roman" w:eastAsia="Times New Roman" w:hAnsi="Times New Roman" w:cs="Times New Roman"/>
        </w:rPr>
      </w:pPr>
      <w:r w:rsidRPr="00595AB0">
        <w:rPr>
          <w:rFonts w:ascii="Times New Roman" w:eastAsia="Times New Roman" w:hAnsi="Times New Roman" w:cs="Times New Roman"/>
        </w:rPr>
        <w:t xml:space="preserve">Identify any design or construction issues that require additional verification and recommend the measures required to satisfactorily address these issues. </w:t>
      </w:r>
    </w:p>
    <w:p w14:paraId="4EC38FDA" w14:textId="77777777" w:rsidR="00595AB0" w:rsidRPr="00595AB0" w:rsidRDefault="00595AB0" w:rsidP="00FD103E">
      <w:pPr>
        <w:numPr>
          <w:ilvl w:val="0"/>
          <w:numId w:val="10"/>
        </w:numPr>
        <w:spacing w:after="120"/>
        <w:ind w:left="714" w:hanging="357"/>
        <w:rPr>
          <w:rFonts w:ascii="Times New Roman" w:eastAsia="Times New Roman" w:hAnsi="Times New Roman" w:cs="Times New Roman"/>
        </w:rPr>
      </w:pPr>
      <w:r w:rsidRPr="00595AB0">
        <w:rPr>
          <w:rFonts w:ascii="Times New Roman" w:eastAsia="Times New Roman" w:hAnsi="Times New Roman" w:cs="Times New Roman"/>
        </w:rPr>
        <w:t xml:space="preserve">Advise on the overall safety standard and criteria, considering the potential risk of the dam and consequences, as well as the national regulations and international standards and practices. </w:t>
      </w:r>
    </w:p>
    <w:p w14:paraId="3F727C3B" w14:textId="77777777" w:rsidR="00595AB0" w:rsidRPr="00595AB0" w:rsidRDefault="00595AB0" w:rsidP="00FD103E">
      <w:pPr>
        <w:numPr>
          <w:ilvl w:val="0"/>
          <w:numId w:val="10"/>
        </w:numPr>
        <w:spacing w:after="120"/>
        <w:ind w:left="714" w:hanging="357"/>
        <w:rPr>
          <w:rFonts w:ascii="Times New Roman" w:eastAsia="Times New Roman" w:hAnsi="Times New Roman" w:cs="Times New Roman"/>
        </w:rPr>
      </w:pPr>
      <w:r w:rsidRPr="00595AB0">
        <w:rPr>
          <w:rFonts w:ascii="Times New Roman" w:eastAsia="Times New Roman" w:hAnsi="Times New Roman" w:cs="Times New Roman"/>
        </w:rPr>
        <w:t>Review the stability analysis and resulting factors of safety for normal, unusual, and extreme loading conditions for the main dam, spillways structures, and outlet works, including determination of seismic loading criteria.</w:t>
      </w:r>
    </w:p>
    <w:p w14:paraId="2614BBB3" w14:textId="77777777" w:rsidR="00595AB0" w:rsidRPr="00735112" w:rsidRDefault="00595AB0" w:rsidP="00FD103E">
      <w:pPr>
        <w:numPr>
          <w:ilvl w:val="0"/>
          <w:numId w:val="10"/>
        </w:numPr>
        <w:spacing w:after="120"/>
        <w:ind w:left="714" w:hanging="357"/>
        <w:rPr>
          <w:rFonts w:ascii="Times New Roman" w:eastAsia="Times New Roman" w:hAnsi="Times New Roman" w:cs="Times New Roman"/>
        </w:rPr>
      </w:pPr>
      <w:r w:rsidRPr="00595AB0">
        <w:rPr>
          <w:rFonts w:ascii="Times New Roman" w:eastAsia="Times New Roman" w:hAnsi="Times New Roman" w:cs="Times New Roman"/>
        </w:rPr>
        <w:t xml:space="preserve">Review the sediment assessment and management plan, and preliminary Operation and </w:t>
      </w:r>
      <w:r w:rsidRPr="00735112">
        <w:rPr>
          <w:rFonts w:ascii="Times New Roman" w:eastAsia="Times New Roman" w:hAnsi="Times New Roman" w:cs="Times New Roman"/>
        </w:rPr>
        <w:t>Maintenance plan.</w:t>
      </w:r>
    </w:p>
    <w:p w14:paraId="04719AD2" w14:textId="69FB0771" w:rsidR="00595AB0" w:rsidRPr="00735112" w:rsidRDefault="00595AB0" w:rsidP="00FD103E">
      <w:pPr>
        <w:numPr>
          <w:ilvl w:val="0"/>
          <w:numId w:val="10"/>
        </w:numPr>
        <w:spacing w:after="120"/>
        <w:ind w:left="714" w:hanging="357"/>
        <w:rPr>
          <w:rFonts w:ascii="Times New Roman" w:eastAsia="Times New Roman" w:hAnsi="Times New Roman" w:cs="Times New Roman"/>
        </w:rPr>
      </w:pPr>
      <w:r w:rsidRPr="00735112">
        <w:rPr>
          <w:rFonts w:ascii="Times New Roman" w:eastAsia="Times New Roman" w:hAnsi="Times New Roman" w:cs="Times New Roman"/>
        </w:rPr>
        <w:t xml:space="preserve">Review the design of existing </w:t>
      </w:r>
      <w:r w:rsidR="00735112">
        <w:rPr>
          <w:rFonts w:ascii="Times New Roman" w:eastAsia="Times New Roman" w:hAnsi="Times New Roman" w:cs="Times New Roman"/>
        </w:rPr>
        <w:t xml:space="preserve">Qaraoun </w:t>
      </w:r>
      <w:r w:rsidRPr="00735112">
        <w:rPr>
          <w:rFonts w:ascii="Times New Roman" w:eastAsia="Times New Roman" w:hAnsi="Times New Roman" w:cs="Times New Roman"/>
        </w:rPr>
        <w:t>spillway and potential new spillway in case it is deemed necessary</w:t>
      </w:r>
      <w:r w:rsidR="00735112">
        <w:rPr>
          <w:rFonts w:ascii="Times New Roman" w:eastAsia="Times New Roman" w:hAnsi="Times New Roman" w:cs="Times New Roman"/>
        </w:rPr>
        <w:t>,</w:t>
      </w:r>
      <w:r w:rsidRPr="00735112">
        <w:rPr>
          <w:rFonts w:ascii="Times New Roman" w:eastAsia="Times New Roman" w:hAnsi="Times New Roman" w:cs="Times New Roman"/>
        </w:rPr>
        <w:t xml:space="preserve"> and outlet facilities, including flow conditions, energy dissipation, sediment handling capability, and downstream riverbed and slope protection, including physical hydraulic model tests and the impact on the final hydraulic structure designs.</w:t>
      </w:r>
    </w:p>
    <w:p w14:paraId="154D2722" w14:textId="77777777" w:rsidR="00595AB0" w:rsidRPr="00595AB0" w:rsidRDefault="00595AB0" w:rsidP="00FD103E">
      <w:pPr>
        <w:numPr>
          <w:ilvl w:val="0"/>
          <w:numId w:val="10"/>
        </w:numPr>
        <w:spacing w:after="120"/>
        <w:ind w:left="714" w:hanging="357"/>
        <w:rPr>
          <w:rFonts w:ascii="Times New Roman" w:eastAsia="Times New Roman" w:hAnsi="Times New Roman" w:cs="Times New Roman"/>
        </w:rPr>
      </w:pPr>
      <w:r w:rsidRPr="00595AB0">
        <w:rPr>
          <w:rFonts w:ascii="Times New Roman" w:eastAsia="Times New Roman" w:hAnsi="Times New Roman" w:cs="Times New Roman"/>
        </w:rPr>
        <w:t xml:space="preserve">Advise on the design for dam instrumentation system and the program for collecting, analyzing, and maintaining data to be obtained. </w:t>
      </w:r>
    </w:p>
    <w:p w14:paraId="4BE309B5" w14:textId="77777777" w:rsidR="00595AB0" w:rsidRPr="00595AB0" w:rsidRDefault="00595AB0" w:rsidP="00FD103E">
      <w:pPr>
        <w:numPr>
          <w:ilvl w:val="0"/>
          <w:numId w:val="10"/>
        </w:numPr>
        <w:spacing w:after="120"/>
        <w:ind w:left="714" w:hanging="357"/>
        <w:rPr>
          <w:rFonts w:ascii="Times New Roman" w:eastAsia="Times New Roman" w:hAnsi="Times New Roman" w:cs="Times New Roman"/>
        </w:rPr>
      </w:pPr>
      <w:r w:rsidRPr="00595AB0">
        <w:rPr>
          <w:rFonts w:ascii="Times New Roman" w:eastAsia="Times New Roman" w:hAnsi="Times New Roman" w:cs="Times New Roman"/>
        </w:rPr>
        <w:t xml:space="preserve">Review and advise on the organization, procedures, program, and capacity to carry out long-term monitoring of the dam safety status. </w:t>
      </w:r>
    </w:p>
    <w:p w14:paraId="5FF85419" w14:textId="77777777" w:rsidR="00595AB0" w:rsidRPr="00595AB0" w:rsidRDefault="00595AB0" w:rsidP="00FD103E">
      <w:pPr>
        <w:numPr>
          <w:ilvl w:val="0"/>
          <w:numId w:val="10"/>
        </w:numPr>
        <w:spacing w:after="120"/>
        <w:ind w:left="714" w:hanging="357"/>
        <w:rPr>
          <w:rFonts w:ascii="Times New Roman" w:eastAsia="Times New Roman" w:hAnsi="Times New Roman" w:cs="Times New Roman"/>
        </w:rPr>
      </w:pPr>
      <w:r w:rsidRPr="00595AB0">
        <w:rPr>
          <w:rFonts w:ascii="Times New Roman" w:eastAsia="Times New Roman" w:hAnsi="Times New Roman" w:cs="Times New Roman"/>
        </w:rPr>
        <w:t xml:space="preserve">Review adequacy of the dam safety plans. </w:t>
      </w:r>
    </w:p>
    <w:p w14:paraId="54BF19C6" w14:textId="77777777" w:rsidR="00595AB0" w:rsidRPr="00595AB0" w:rsidRDefault="00595AB0" w:rsidP="00FD103E">
      <w:pPr>
        <w:spacing w:after="120"/>
        <w:rPr>
          <w:rFonts w:ascii="Times New Roman" w:eastAsia="Times New Roman" w:hAnsi="Times New Roman" w:cs="Times New Roman"/>
        </w:rPr>
      </w:pPr>
      <w:r w:rsidRPr="00595AB0">
        <w:rPr>
          <w:rFonts w:ascii="Times New Roman" w:eastAsia="Times New Roman" w:hAnsi="Times New Roman" w:cs="Times New Roman"/>
          <w:b/>
          <w:bCs/>
        </w:rPr>
        <w:t>The Panel will develop and agree with the Client on a schedule of meetings and field visits to enable the Panel to provide timely advice to the Client on any design, construction and operation aspects that are of potential concern</w:t>
      </w:r>
      <w:r w:rsidRPr="00595AB0">
        <w:rPr>
          <w:rFonts w:ascii="Times New Roman" w:eastAsia="Times New Roman" w:hAnsi="Times New Roman" w:cs="Times New Roman"/>
        </w:rPr>
        <w:t xml:space="preserve">. The Panel will make at least one field inspection per year to evaluate quality control procedures being used during construction and to evaluate whether materials being used and construction methods being employed meet the design parameters and contract specifications. The Panel will review any major field design changes that occur because of changed field conditions or other reasons. The schedule of meetings and field visits will be periodically reviewed taking into account the latest schedules for the various design and construction activities. The findings and recommendations of the Panel resulting from each of these meetings and field visits will be submitted in a report. </w:t>
      </w:r>
    </w:p>
    <w:p w14:paraId="424CA0D7" w14:textId="77777777" w:rsidR="00595AB0" w:rsidRPr="00595AB0" w:rsidRDefault="00595AB0" w:rsidP="00595AB0">
      <w:pPr>
        <w:spacing w:after="120"/>
        <w:rPr>
          <w:rFonts w:ascii="Times New Roman" w:eastAsia="Times New Roman" w:hAnsi="Times New Roman" w:cs="Times New Roman"/>
        </w:rPr>
      </w:pPr>
      <w:r w:rsidRPr="00595AB0">
        <w:rPr>
          <w:rFonts w:ascii="Times New Roman" w:eastAsia="Times New Roman" w:hAnsi="Times New Roman" w:cs="Times New Roman"/>
        </w:rPr>
        <w:t xml:space="preserve">The Panel will review the Operation and Maintenance Plan (O&amp;MP) and Emergency Preparedness Plan (EPP), including dam breach analysis, flooding simulation, surveillance and instruments monitoring, emergency release plan, and designation of responsible operating personnel so that the O&amp;MP and EPP are in place as required under Environmental and Social Commitment Plan (ESCP) of the Project. </w:t>
      </w:r>
    </w:p>
    <w:p w14:paraId="10C31EC4" w14:textId="77777777" w:rsidR="00595AB0" w:rsidRPr="00595AB0" w:rsidRDefault="00595AB0" w:rsidP="00595AB0">
      <w:pPr>
        <w:spacing w:after="120"/>
        <w:rPr>
          <w:rFonts w:ascii="Times New Roman" w:eastAsia="Times New Roman" w:hAnsi="Times New Roman" w:cs="Times New Roman"/>
        </w:rPr>
      </w:pPr>
      <w:r w:rsidRPr="003271C0">
        <w:rPr>
          <w:rFonts w:ascii="Times New Roman" w:eastAsia="Times New Roman" w:hAnsi="Times New Roman" w:cs="Times New Roman"/>
        </w:rPr>
        <w:lastRenderedPageBreak/>
        <w:t>The inputs of the Panel will continue until the completion of the rehabilitation works and satisfactory initial operation (for the duration of two months) of the rehabilitated assets.</w:t>
      </w:r>
      <w:r w:rsidRPr="00595AB0">
        <w:rPr>
          <w:rFonts w:ascii="Times New Roman" w:eastAsia="Times New Roman" w:hAnsi="Times New Roman" w:cs="Times New Roman"/>
        </w:rPr>
        <w:t xml:space="preserve"> The Panel will continuously review and evaluate:</w:t>
      </w:r>
    </w:p>
    <w:p w14:paraId="288003B2" w14:textId="77777777" w:rsidR="00595AB0" w:rsidRPr="00595AB0" w:rsidRDefault="00595AB0" w:rsidP="00595AB0">
      <w:pPr>
        <w:numPr>
          <w:ilvl w:val="0"/>
          <w:numId w:val="14"/>
        </w:numPr>
        <w:spacing w:after="120"/>
        <w:jc w:val="left"/>
        <w:rPr>
          <w:rFonts w:ascii="Times New Roman" w:eastAsia="Times New Roman" w:hAnsi="Times New Roman" w:cs="Times New Roman"/>
        </w:rPr>
      </w:pPr>
      <w:r w:rsidRPr="00595AB0">
        <w:rPr>
          <w:rFonts w:ascii="Times New Roman" w:eastAsia="Times New Roman" w:hAnsi="Times New Roman" w:cs="Times New Roman"/>
        </w:rPr>
        <w:t xml:space="preserve">The organization, procedures, program, and capacity to carry out long-term monitoring of the dam safety status, including the inspection frequency, instrumentation data management system, project data files, evaluation criteria, and means to provide remedial actions. </w:t>
      </w:r>
    </w:p>
    <w:p w14:paraId="521A89DF" w14:textId="77777777" w:rsidR="00595AB0" w:rsidRPr="00595AB0" w:rsidRDefault="00595AB0" w:rsidP="00595AB0">
      <w:pPr>
        <w:numPr>
          <w:ilvl w:val="0"/>
          <w:numId w:val="14"/>
        </w:numPr>
        <w:spacing w:after="120"/>
        <w:jc w:val="left"/>
        <w:rPr>
          <w:rFonts w:ascii="Times New Roman" w:eastAsia="Times New Roman" w:hAnsi="Times New Roman" w:cs="Times New Roman"/>
        </w:rPr>
      </w:pPr>
      <w:r w:rsidRPr="00595AB0">
        <w:rPr>
          <w:rFonts w:ascii="Times New Roman" w:eastAsia="Times New Roman" w:hAnsi="Times New Roman" w:cs="Times New Roman"/>
        </w:rPr>
        <w:t xml:space="preserve">The adequacy of the O&amp;MP and Operation and Maintenance Manual and the establishment of project operations procedures and review and evaluate the adequacy of the EPP, including downstream flooding effects, emergency reservoir drawdown, notification of impending dangers to downstream municipal authorities, major flood early warning systems, major flood spilling operations plans, and site access during emergencies. </w:t>
      </w:r>
    </w:p>
    <w:p w14:paraId="5F28116B" w14:textId="77777777" w:rsidR="00595AB0" w:rsidRPr="00595AB0" w:rsidRDefault="00595AB0" w:rsidP="00595AB0">
      <w:pPr>
        <w:numPr>
          <w:ilvl w:val="0"/>
          <w:numId w:val="14"/>
        </w:numPr>
        <w:spacing w:after="120"/>
        <w:jc w:val="left"/>
        <w:rPr>
          <w:rFonts w:ascii="Times New Roman" w:eastAsia="Times New Roman" w:hAnsi="Times New Roman" w:cs="Times New Roman"/>
        </w:rPr>
      </w:pPr>
      <w:r w:rsidRPr="00595AB0">
        <w:rPr>
          <w:rFonts w:ascii="Times New Roman" w:eastAsia="Times New Roman" w:hAnsi="Times New Roman" w:cs="Times New Roman"/>
        </w:rPr>
        <w:t>The procedures for handling project records, including as-built drawings, operation records, inspection records, instrumentation data and other information associated with the long-term safety of the dam.</w:t>
      </w:r>
    </w:p>
    <w:p w14:paraId="1F3114CF" w14:textId="77777777" w:rsidR="00595AB0" w:rsidRPr="00595AB0" w:rsidRDefault="00595AB0" w:rsidP="00595AB0">
      <w:pPr>
        <w:keepNext/>
        <w:spacing w:before="120" w:after="120"/>
        <w:outlineLvl w:val="1"/>
        <w:rPr>
          <w:rFonts w:ascii="Times New Roman" w:eastAsia="Times New Roman" w:hAnsi="Times New Roman" w:cs="Times New Roman"/>
          <w:b/>
          <w:bCs/>
          <w:iCs/>
          <w:color w:val="000000"/>
          <w:sz w:val="24"/>
          <w:szCs w:val="24"/>
        </w:rPr>
      </w:pPr>
      <w:bookmarkStart w:id="9" w:name="_Toc276648538"/>
      <w:r w:rsidRPr="00595AB0">
        <w:rPr>
          <w:rFonts w:ascii="Times New Roman" w:eastAsia="Times New Roman" w:hAnsi="Times New Roman" w:cs="Times New Roman"/>
          <w:b/>
          <w:bCs/>
          <w:iCs/>
          <w:color w:val="000000"/>
          <w:sz w:val="24"/>
          <w:szCs w:val="24"/>
        </w:rPr>
        <w:t>Share knowledge through consultations, meetings and field visits</w:t>
      </w:r>
      <w:bookmarkEnd w:id="9"/>
    </w:p>
    <w:p w14:paraId="38F801FF" w14:textId="77777777" w:rsidR="00595AB0" w:rsidRPr="00595AB0" w:rsidRDefault="00595AB0" w:rsidP="00595AB0">
      <w:pPr>
        <w:spacing w:after="120"/>
        <w:rPr>
          <w:rFonts w:ascii="Times New Roman" w:eastAsia="Times New Roman" w:hAnsi="Times New Roman" w:cs="Times New Roman"/>
        </w:rPr>
      </w:pPr>
      <w:r w:rsidRPr="00595AB0">
        <w:rPr>
          <w:rFonts w:ascii="Times New Roman" w:eastAsia="Times New Roman" w:hAnsi="Times New Roman" w:cs="Times New Roman"/>
        </w:rPr>
        <w:t>The Panel members will share technical expertise and knowledge through meetings, consultations and field visits.  Specifically, the Panel will share knowledge and international experience / good practices with the Client, Consultants and other relevant entities at Panel meetings and field visits.  The Panel may be required by the Client to share information and international perspectives with other countries of the region and/or other stakeholders.</w:t>
      </w:r>
    </w:p>
    <w:p w14:paraId="1D716157" w14:textId="77777777" w:rsidR="00595AB0" w:rsidRPr="00595AB0" w:rsidRDefault="00595AB0" w:rsidP="00595AB0">
      <w:pPr>
        <w:keepNext/>
        <w:spacing w:before="120" w:after="120"/>
        <w:outlineLvl w:val="1"/>
        <w:rPr>
          <w:rFonts w:ascii="Times New Roman" w:eastAsia="Times New Roman" w:hAnsi="Times New Roman" w:cs="Times New Roman"/>
          <w:b/>
          <w:bCs/>
          <w:iCs/>
          <w:color w:val="000000"/>
          <w:sz w:val="24"/>
          <w:szCs w:val="24"/>
        </w:rPr>
      </w:pPr>
      <w:bookmarkStart w:id="10" w:name="_Toc276648539"/>
      <w:r w:rsidRPr="00595AB0">
        <w:rPr>
          <w:rFonts w:ascii="Times New Roman" w:eastAsia="Times New Roman" w:hAnsi="Times New Roman" w:cs="Times New Roman"/>
          <w:b/>
          <w:bCs/>
          <w:iCs/>
          <w:color w:val="000000"/>
          <w:sz w:val="24"/>
          <w:szCs w:val="24"/>
        </w:rPr>
        <w:t>Project Documents</w:t>
      </w:r>
    </w:p>
    <w:p w14:paraId="21B007F2" w14:textId="77777777" w:rsidR="00595AB0" w:rsidRPr="00595AB0" w:rsidRDefault="00595AB0" w:rsidP="00595AB0">
      <w:pPr>
        <w:spacing w:after="120"/>
        <w:rPr>
          <w:rFonts w:ascii="Times New Roman" w:eastAsia="Times New Roman" w:hAnsi="Times New Roman" w:cs="Times New Roman"/>
        </w:rPr>
      </w:pPr>
      <w:r w:rsidRPr="00595AB0">
        <w:rPr>
          <w:rFonts w:ascii="Times New Roman" w:eastAsia="Times New Roman" w:hAnsi="Times New Roman" w:cs="Times New Roman"/>
        </w:rPr>
        <w:t>The Client will provide access to electronic copies of the following project documents prior to the first</w:t>
      </w:r>
      <w:r w:rsidRPr="00595AB0">
        <w:rPr>
          <w:rFonts w:ascii="Times New Roman" w:eastAsia="Times New Roman" w:hAnsi="Times New Roman" w:cs="Times New Roman"/>
          <w:sz w:val="24"/>
          <w:szCs w:val="24"/>
        </w:rPr>
        <w:t xml:space="preserve"> Panel meeting</w:t>
      </w:r>
      <w:r w:rsidRPr="00595AB0">
        <w:rPr>
          <w:rFonts w:ascii="Times New Roman" w:eastAsia="Times New Roman" w:hAnsi="Times New Roman" w:cs="Times New Roman"/>
        </w:rPr>
        <w:t>:</w:t>
      </w:r>
    </w:p>
    <w:p w14:paraId="792D915F" w14:textId="77777777" w:rsidR="00595AB0" w:rsidRPr="00595AB0" w:rsidRDefault="00595AB0" w:rsidP="00595AB0">
      <w:pPr>
        <w:numPr>
          <w:ilvl w:val="0"/>
          <w:numId w:val="13"/>
        </w:numPr>
        <w:spacing w:after="120"/>
        <w:ind w:left="714" w:hanging="357"/>
        <w:contextualSpacing/>
        <w:jc w:val="left"/>
        <w:rPr>
          <w:rFonts w:ascii="Times New Roman" w:eastAsia="Times New Roman" w:hAnsi="Times New Roman" w:cs="Times New Roman"/>
        </w:rPr>
      </w:pPr>
      <w:r w:rsidRPr="00595AB0">
        <w:rPr>
          <w:rFonts w:ascii="Times New Roman" w:eastAsia="Times New Roman" w:hAnsi="Times New Roman" w:cs="Times New Roman"/>
        </w:rPr>
        <w:t>All of the reports prepared under the assessment studies that were completed in 2022-2024.</w:t>
      </w:r>
    </w:p>
    <w:p w14:paraId="642EEE22" w14:textId="77777777" w:rsidR="00595AB0" w:rsidRPr="00595AB0" w:rsidRDefault="00595AB0" w:rsidP="00595AB0">
      <w:pPr>
        <w:numPr>
          <w:ilvl w:val="0"/>
          <w:numId w:val="13"/>
        </w:numPr>
        <w:spacing w:after="120"/>
        <w:ind w:left="714" w:hanging="357"/>
        <w:contextualSpacing/>
        <w:jc w:val="left"/>
        <w:rPr>
          <w:rFonts w:ascii="Times New Roman" w:eastAsia="Times New Roman" w:hAnsi="Times New Roman" w:cs="Times New Roman"/>
        </w:rPr>
      </w:pPr>
      <w:r w:rsidRPr="00595AB0">
        <w:rPr>
          <w:rFonts w:ascii="Times New Roman" w:eastAsia="Times New Roman" w:hAnsi="Times New Roman" w:cs="Times New Roman"/>
        </w:rPr>
        <w:t>Other technical and design documents pertaining to the Project.</w:t>
      </w:r>
    </w:p>
    <w:p w14:paraId="77727BAB" w14:textId="77777777" w:rsidR="00595AB0" w:rsidRPr="003271C0" w:rsidRDefault="00595AB0" w:rsidP="00595AB0">
      <w:pPr>
        <w:numPr>
          <w:ilvl w:val="0"/>
          <w:numId w:val="13"/>
        </w:numPr>
        <w:spacing w:after="120"/>
        <w:ind w:left="714" w:hanging="357"/>
        <w:contextualSpacing/>
        <w:jc w:val="left"/>
        <w:rPr>
          <w:rFonts w:ascii="Times New Roman" w:eastAsia="Times New Roman" w:hAnsi="Times New Roman" w:cs="Times New Roman"/>
        </w:rPr>
      </w:pPr>
      <w:r w:rsidRPr="00595AB0">
        <w:rPr>
          <w:rFonts w:ascii="Times New Roman" w:eastAsia="Times New Roman" w:hAnsi="Times New Roman" w:cs="Times New Roman"/>
        </w:rPr>
        <w:t xml:space="preserve">Various studies and assessments that were carried out for the safety and other aspects of the </w:t>
      </w:r>
      <w:r w:rsidRPr="003271C0">
        <w:rPr>
          <w:rFonts w:ascii="Times New Roman" w:eastAsia="Times New Roman" w:hAnsi="Times New Roman" w:cs="Times New Roman"/>
        </w:rPr>
        <w:t>Project.</w:t>
      </w:r>
    </w:p>
    <w:p w14:paraId="77DC0BF5" w14:textId="77777777" w:rsidR="00766D97" w:rsidRPr="003271C0" w:rsidRDefault="00766D97" w:rsidP="00766D97">
      <w:pPr>
        <w:numPr>
          <w:ilvl w:val="0"/>
          <w:numId w:val="13"/>
        </w:numPr>
        <w:spacing w:after="120"/>
        <w:ind w:left="714" w:hanging="357"/>
        <w:contextualSpacing/>
        <w:jc w:val="left"/>
        <w:rPr>
          <w:rFonts w:ascii="Times New Roman" w:eastAsia="Times New Roman" w:hAnsi="Times New Roman" w:cs="Times New Roman"/>
        </w:rPr>
      </w:pPr>
      <w:r w:rsidRPr="003271C0">
        <w:rPr>
          <w:rFonts w:ascii="Times New Roman" w:hAnsi="Times New Roman" w:cs="Times New Roman"/>
        </w:rPr>
        <w:t>DSPOE Panel Charter; latest O&amp;MP, EPP, and Instrumentation Plan; CSQAP (for substantial remedial works); and a CoI declaration form to be signed by the expert.</w:t>
      </w:r>
    </w:p>
    <w:p w14:paraId="7DFF4FD8" w14:textId="77777777" w:rsidR="00595AB0" w:rsidRPr="00595AB0" w:rsidRDefault="00595AB0" w:rsidP="00595AB0">
      <w:pPr>
        <w:spacing w:after="120"/>
        <w:rPr>
          <w:rFonts w:ascii="Times New Roman" w:eastAsia="Times New Roman" w:hAnsi="Times New Roman" w:cs="Times New Roman"/>
        </w:rPr>
      </w:pPr>
      <w:r w:rsidRPr="00595AB0">
        <w:rPr>
          <w:rFonts w:ascii="Times New Roman" w:eastAsia="Times New Roman" w:hAnsi="Times New Roman" w:cs="Times New Roman"/>
        </w:rPr>
        <w:t xml:space="preserve">The Panel will request any other relevant documents that it may require for its review work. </w:t>
      </w:r>
    </w:p>
    <w:p w14:paraId="46A71412" w14:textId="77777777" w:rsidR="00595AB0" w:rsidRPr="00595AB0" w:rsidRDefault="00595AB0" w:rsidP="00595AB0">
      <w:pPr>
        <w:keepNext/>
        <w:spacing w:before="120" w:after="120"/>
        <w:outlineLvl w:val="1"/>
        <w:rPr>
          <w:rFonts w:ascii="Times New Roman" w:eastAsia="Times New Roman" w:hAnsi="Times New Roman" w:cs="Times New Roman"/>
          <w:b/>
          <w:bCs/>
          <w:iCs/>
          <w:color w:val="000000"/>
          <w:sz w:val="24"/>
          <w:szCs w:val="24"/>
        </w:rPr>
      </w:pPr>
      <w:r w:rsidRPr="00595AB0">
        <w:rPr>
          <w:rFonts w:ascii="Times New Roman" w:eastAsia="Times New Roman" w:hAnsi="Times New Roman" w:cs="Times New Roman"/>
          <w:b/>
          <w:bCs/>
          <w:iCs/>
          <w:color w:val="000000"/>
          <w:sz w:val="24"/>
          <w:szCs w:val="24"/>
        </w:rPr>
        <w:t>Panel Reports</w:t>
      </w:r>
      <w:bookmarkEnd w:id="10"/>
    </w:p>
    <w:p w14:paraId="12B9C119" w14:textId="77777777" w:rsidR="00595AB0" w:rsidRPr="00595AB0" w:rsidRDefault="00595AB0" w:rsidP="00595AB0">
      <w:pPr>
        <w:spacing w:after="120"/>
        <w:rPr>
          <w:rFonts w:ascii="Times New Roman" w:eastAsia="Times New Roman" w:hAnsi="Times New Roman" w:cs="Times New Roman"/>
        </w:rPr>
      </w:pPr>
      <w:r w:rsidRPr="00595AB0">
        <w:rPr>
          <w:rFonts w:ascii="Times New Roman" w:eastAsia="Times New Roman" w:hAnsi="Times New Roman" w:cs="Times New Roman"/>
        </w:rPr>
        <w:t>The Panel will document each of its meetings.  The meeting reports will summarize, inter alia, the experts present at the meetings, the reference material provided, topics reviewed, the analyses carried out, the key areas of concern, the requests for additional information/analysis, the conclusions and recommendations for risk management, potential mitigation measures and solutions and approaches for corrective measures, and the actions to be taken by the concerned parties. It should incorporate and respond to comments received in that period from the Client, consultants, contractors and other stakeholders, and should include a statement of actions taken on the recommendations of the previous meeting of the Panel. The Panel will present its draft meeting report prior to the departure of the members from Lebanon. The Panel reports will be signed by each participating member.</w:t>
      </w:r>
    </w:p>
    <w:p w14:paraId="7B31854A" w14:textId="77777777" w:rsidR="00595AB0" w:rsidRPr="00595AB0" w:rsidRDefault="00595AB0" w:rsidP="00595AB0">
      <w:pPr>
        <w:spacing w:after="120"/>
        <w:rPr>
          <w:rFonts w:ascii="Times New Roman" w:eastAsia="Times New Roman" w:hAnsi="Times New Roman" w:cs="Times New Roman"/>
        </w:rPr>
      </w:pPr>
      <w:r w:rsidRPr="00595AB0">
        <w:rPr>
          <w:rFonts w:ascii="Times New Roman" w:eastAsia="Times New Roman" w:hAnsi="Times New Roman" w:cs="Times New Roman"/>
        </w:rPr>
        <w:t>At the completion of its assignment, the Panel will provide a final report identifying any residual issues and providing recommendations for the operational phase of the project, including periodic safety inspections of the dam after completion and implementation of measures required to address safety deficiencies.</w:t>
      </w:r>
    </w:p>
    <w:p w14:paraId="35D36457" w14:textId="77777777" w:rsidR="00595AB0" w:rsidRPr="00595AB0" w:rsidRDefault="00595AB0" w:rsidP="00595AB0">
      <w:pPr>
        <w:spacing w:after="120"/>
        <w:rPr>
          <w:rFonts w:ascii="Times New Roman" w:eastAsia="Times New Roman" w:hAnsi="Times New Roman" w:cs="Times New Roman"/>
        </w:rPr>
      </w:pPr>
      <w:r w:rsidRPr="00595AB0">
        <w:rPr>
          <w:rFonts w:ascii="Times New Roman" w:eastAsia="Times New Roman" w:hAnsi="Times New Roman" w:cs="Times New Roman"/>
        </w:rPr>
        <w:t xml:space="preserve">All Panel reports will be in the English language. </w:t>
      </w:r>
    </w:p>
    <w:p w14:paraId="09BD2C35" w14:textId="77777777" w:rsidR="00595AB0" w:rsidRPr="00595AB0" w:rsidRDefault="00595AB0" w:rsidP="00595AB0">
      <w:pPr>
        <w:keepNext/>
        <w:spacing w:before="120" w:after="120"/>
        <w:outlineLvl w:val="1"/>
        <w:rPr>
          <w:rFonts w:ascii="Times New Roman" w:eastAsia="Times New Roman" w:hAnsi="Times New Roman" w:cs="Times New Roman"/>
          <w:b/>
          <w:bCs/>
          <w:iCs/>
          <w:color w:val="000000"/>
          <w:sz w:val="24"/>
          <w:szCs w:val="24"/>
        </w:rPr>
      </w:pPr>
      <w:r w:rsidRPr="00595AB0">
        <w:rPr>
          <w:rFonts w:ascii="Times New Roman" w:eastAsia="Times New Roman" w:hAnsi="Times New Roman" w:cs="Times New Roman"/>
          <w:b/>
          <w:bCs/>
          <w:iCs/>
          <w:color w:val="000000"/>
          <w:sz w:val="24"/>
          <w:szCs w:val="24"/>
        </w:rPr>
        <w:lastRenderedPageBreak/>
        <w:t>Client Supporting Services</w:t>
      </w:r>
    </w:p>
    <w:p w14:paraId="3955B57C" w14:textId="77777777" w:rsidR="00595AB0" w:rsidRPr="00595AB0" w:rsidRDefault="00595AB0" w:rsidP="00595AB0">
      <w:pPr>
        <w:spacing w:after="120"/>
        <w:rPr>
          <w:rFonts w:ascii="Times New Roman" w:eastAsia="Times New Roman" w:hAnsi="Times New Roman" w:cs="Times New Roman"/>
        </w:rPr>
      </w:pPr>
      <w:r w:rsidRPr="00595AB0">
        <w:rPr>
          <w:rFonts w:ascii="Times New Roman" w:eastAsia="Times New Roman" w:hAnsi="Times New Roman" w:cs="Times New Roman"/>
        </w:rPr>
        <w:t>The Client will provide the following services:</w:t>
      </w:r>
    </w:p>
    <w:p w14:paraId="282033C9" w14:textId="77777777" w:rsidR="00595AB0" w:rsidRPr="00595AB0" w:rsidRDefault="00595AB0" w:rsidP="00595AB0">
      <w:pPr>
        <w:numPr>
          <w:ilvl w:val="0"/>
          <w:numId w:val="12"/>
        </w:numPr>
        <w:tabs>
          <w:tab w:val="num" w:pos="720"/>
        </w:tabs>
        <w:contextualSpacing/>
        <w:jc w:val="left"/>
        <w:rPr>
          <w:rFonts w:ascii="Times New Roman" w:eastAsia="Times New Roman" w:hAnsi="Times New Roman" w:cs="Times New Roman"/>
          <w:sz w:val="24"/>
          <w:szCs w:val="24"/>
        </w:rPr>
      </w:pPr>
      <w:r w:rsidRPr="00595AB0">
        <w:rPr>
          <w:rFonts w:ascii="Times New Roman" w:eastAsia="Times New Roman" w:hAnsi="Times New Roman" w:cs="Times New Roman"/>
        </w:rPr>
        <w:t>The Client will ensure the timely availability of all documents required for the Panel to fulfil its mandate. The necessary documentation for each Panel meeting will be provided at least two weeks in advance of the meeting.</w:t>
      </w:r>
    </w:p>
    <w:p w14:paraId="766F6269" w14:textId="77777777" w:rsidR="00595AB0" w:rsidRPr="00595AB0" w:rsidRDefault="00595AB0" w:rsidP="00595AB0">
      <w:pPr>
        <w:numPr>
          <w:ilvl w:val="0"/>
          <w:numId w:val="12"/>
        </w:numPr>
        <w:jc w:val="left"/>
        <w:rPr>
          <w:rFonts w:ascii="Times New Roman" w:eastAsia="Times New Roman" w:hAnsi="Times New Roman" w:cs="Times New Roman"/>
        </w:rPr>
      </w:pPr>
      <w:r w:rsidRPr="00595AB0">
        <w:rPr>
          <w:rFonts w:ascii="Times New Roman" w:eastAsia="Times New Roman" w:hAnsi="Times New Roman" w:cs="Times New Roman"/>
        </w:rPr>
        <w:t>The Client shall take necessary actions to facilitate travel clearances of the members of the Panel or specialists requested by the Panel, and shall provide full and safe physical access to the proposed project areas and sites.</w:t>
      </w:r>
    </w:p>
    <w:p w14:paraId="2A1F3F6C" w14:textId="77777777" w:rsidR="00595AB0" w:rsidRPr="00595AB0" w:rsidRDefault="00595AB0" w:rsidP="00595AB0">
      <w:pPr>
        <w:numPr>
          <w:ilvl w:val="0"/>
          <w:numId w:val="12"/>
        </w:numPr>
        <w:tabs>
          <w:tab w:val="num" w:pos="720"/>
        </w:tabs>
        <w:contextualSpacing/>
        <w:jc w:val="left"/>
        <w:rPr>
          <w:rFonts w:ascii="Times New Roman" w:eastAsia="Times New Roman" w:hAnsi="Times New Roman" w:cs="Times New Roman"/>
          <w:sz w:val="24"/>
          <w:szCs w:val="24"/>
        </w:rPr>
      </w:pPr>
      <w:r w:rsidRPr="00595AB0">
        <w:rPr>
          <w:rFonts w:ascii="Times New Roman" w:eastAsia="Times New Roman" w:hAnsi="Times New Roman" w:cs="Times New Roman"/>
        </w:rPr>
        <w:t xml:space="preserve">The Client shall (free of charge) provide office space during the Panel meetings. </w:t>
      </w:r>
    </w:p>
    <w:p w14:paraId="0BD0CDA8" w14:textId="77777777" w:rsidR="00595AB0" w:rsidRPr="00595AB0" w:rsidRDefault="00595AB0" w:rsidP="00595AB0">
      <w:pPr>
        <w:numPr>
          <w:ilvl w:val="0"/>
          <w:numId w:val="12"/>
        </w:numPr>
        <w:tabs>
          <w:tab w:val="num" w:pos="720"/>
        </w:tabs>
        <w:contextualSpacing/>
        <w:jc w:val="left"/>
        <w:rPr>
          <w:rFonts w:ascii="Times New Roman" w:eastAsia="Times New Roman" w:hAnsi="Times New Roman" w:cs="Times New Roman"/>
          <w:sz w:val="24"/>
          <w:szCs w:val="24"/>
        </w:rPr>
      </w:pPr>
      <w:r w:rsidRPr="00595AB0">
        <w:rPr>
          <w:rFonts w:ascii="Times New Roman" w:eastAsia="Times New Roman" w:hAnsi="Times New Roman" w:cs="Times New Roman"/>
        </w:rPr>
        <w:t>The Client will make available authorized and knowledgeable personnel for discussions at the request of the Engineering/Dam Safety Panel.</w:t>
      </w:r>
    </w:p>
    <w:p w14:paraId="646E5B14" w14:textId="77777777" w:rsidR="00595AB0" w:rsidRPr="00595AB0" w:rsidRDefault="00595AB0" w:rsidP="00595AB0">
      <w:pPr>
        <w:numPr>
          <w:ilvl w:val="0"/>
          <w:numId w:val="12"/>
        </w:numPr>
        <w:tabs>
          <w:tab w:val="num" w:pos="720"/>
        </w:tabs>
        <w:contextualSpacing/>
        <w:jc w:val="left"/>
        <w:rPr>
          <w:rFonts w:ascii="Times New Roman" w:eastAsia="Times New Roman" w:hAnsi="Times New Roman" w:cs="Times New Roman"/>
          <w:sz w:val="24"/>
          <w:szCs w:val="24"/>
        </w:rPr>
      </w:pPr>
      <w:r w:rsidRPr="00595AB0">
        <w:rPr>
          <w:rFonts w:ascii="Times New Roman" w:eastAsia="Times New Roman" w:hAnsi="Times New Roman" w:cs="Times New Roman"/>
        </w:rPr>
        <w:t xml:space="preserve">The Client will provide English translations of documents that are in Arabic of French at the request of the Engineering/Dam Safety Panel. </w:t>
      </w:r>
    </w:p>
    <w:p w14:paraId="00D4FB5B" w14:textId="77777777" w:rsidR="007E574B" w:rsidRPr="005B7B92" w:rsidRDefault="007E574B" w:rsidP="007E574B">
      <w:pPr>
        <w:rPr>
          <w:rFonts w:ascii="Times New Roman" w:hAnsi="Times New Roman"/>
          <w:sz w:val="24"/>
          <w:szCs w:val="24"/>
        </w:rPr>
      </w:pPr>
    </w:p>
    <w:p w14:paraId="3D61981F" w14:textId="51249386" w:rsidR="009025D8" w:rsidRPr="0062419C" w:rsidRDefault="009025D8" w:rsidP="003271C0">
      <w:pPr>
        <w:pStyle w:val="ListParagraph"/>
        <w:keepNext/>
        <w:numPr>
          <w:ilvl w:val="0"/>
          <w:numId w:val="17"/>
        </w:numPr>
        <w:spacing w:before="120" w:after="120"/>
        <w:ind w:left="360"/>
        <w:jc w:val="left"/>
        <w:outlineLvl w:val="0"/>
        <w:rPr>
          <w:rFonts w:ascii="Times New Roman" w:eastAsia="Calibri" w:hAnsi="Times New Roman" w:cs="Times New Roman"/>
          <w:b/>
          <w:color w:val="227ACB"/>
          <w:sz w:val="28"/>
          <w:szCs w:val="28"/>
        </w:rPr>
      </w:pPr>
      <w:bookmarkStart w:id="11" w:name="_Hlk216626779"/>
      <w:r w:rsidRPr="0062419C">
        <w:rPr>
          <w:rFonts w:ascii="Times New Roman" w:eastAsia="Calibri" w:hAnsi="Times New Roman" w:cs="Times New Roman"/>
          <w:b/>
          <w:color w:val="227ACB"/>
          <w:sz w:val="28"/>
          <w:szCs w:val="28"/>
        </w:rPr>
        <w:t xml:space="preserve">Implementation </w:t>
      </w:r>
      <w:r w:rsidRPr="003271C0">
        <w:rPr>
          <w:rFonts w:ascii="Times New Roman" w:eastAsia="Times New Roman" w:hAnsi="Times New Roman" w:cs="Times New Roman"/>
          <w:b/>
          <w:bCs/>
          <w:color w:val="0070C0"/>
          <w:kern w:val="32"/>
          <w:sz w:val="28"/>
          <w:szCs w:val="28"/>
        </w:rPr>
        <w:t>Duration</w:t>
      </w:r>
      <w:r w:rsidRPr="0062419C">
        <w:rPr>
          <w:rFonts w:ascii="Times New Roman" w:eastAsia="Calibri" w:hAnsi="Times New Roman" w:cs="Times New Roman"/>
          <w:b/>
          <w:color w:val="227ACB"/>
          <w:sz w:val="28"/>
          <w:szCs w:val="28"/>
        </w:rPr>
        <w:t xml:space="preserve"> and Contract:</w:t>
      </w:r>
    </w:p>
    <w:p w14:paraId="6415B659" w14:textId="20CF47BE" w:rsidR="009025D8" w:rsidRPr="00D04CC7" w:rsidRDefault="009025D8" w:rsidP="009025D8">
      <w:pPr>
        <w:numPr>
          <w:ilvl w:val="0"/>
          <w:numId w:val="4"/>
        </w:numPr>
        <w:spacing w:after="240"/>
        <w:rPr>
          <w:rFonts w:ascii="Times New Roman" w:eastAsia="Calibri" w:hAnsi="Times New Roman" w:cs="Times New Roman"/>
          <w:b/>
          <w:caps/>
        </w:rPr>
      </w:pPr>
      <w:r w:rsidRPr="009025D8">
        <w:rPr>
          <w:rFonts w:ascii="Times New Roman" w:eastAsia="Calibri" w:hAnsi="Times New Roman" w:cs="Times New Roman"/>
        </w:rPr>
        <w:t>The work schedule and milestones will be agreed with the LRA in coordination with other relevant office after appointment.</w:t>
      </w:r>
      <w:r w:rsidRPr="009025D8">
        <w:rPr>
          <w:rFonts w:ascii="Times New Roman" w:eastAsia="Times New Roman" w:hAnsi="Times New Roman" w:cs="Times New Roman"/>
        </w:rPr>
        <w:t xml:space="preserve"> Members of the DSPOE are expected to conduct </w:t>
      </w:r>
      <w:r w:rsidR="00190B2D" w:rsidRPr="00223D92">
        <w:t>an initial</w:t>
      </w:r>
      <w:r w:rsidRPr="009025D8">
        <w:rPr>
          <w:rFonts w:ascii="Times New Roman" w:eastAsia="Times New Roman" w:hAnsi="Times New Roman" w:cs="Times New Roman"/>
        </w:rPr>
        <w:t xml:space="preserve"> mission during detailed design and construction preparation phase</w:t>
      </w:r>
      <w:r w:rsidR="00745F5E" w:rsidRPr="00D04CC7">
        <w:rPr>
          <w:rFonts w:ascii="Times New Roman" w:eastAsia="Times New Roman" w:hAnsi="Times New Roman" w:cs="Times New Roman"/>
        </w:rPr>
        <w:t xml:space="preserve">. </w:t>
      </w:r>
      <w:r w:rsidR="00745F5E" w:rsidRPr="003271C0">
        <w:rPr>
          <w:rFonts w:ascii="Times New Roman" w:hAnsi="Times New Roman" w:cs="Times New Roman"/>
        </w:rPr>
        <w:t xml:space="preserve">Thereafter, the Panel will conduct missions, including site visits, at a minimum frequency of one per year throughout the rehabilitation period. </w:t>
      </w:r>
      <w:r w:rsidRPr="00D04CC7">
        <w:rPr>
          <w:rFonts w:ascii="Times New Roman" w:eastAsia="Times New Roman" w:hAnsi="Times New Roman" w:cs="Times New Roman"/>
        </w:rPr>
        <w:t xml:space="preserve"> </w:t>
      </w:r>
      <w:r w:rsidR="006676D8" w:rsidRPr="003271C0">
        <w:rPr>
          <w:rFonts w:ascii="Times New Roman" w:hAnsi="Times New Roman" w:cs="Times New Roman"/>
        </w:rPr>
        <w:t xml:space="preserve">Each mission is </w:t>
      </w:r>
      <w:r w:rsidRPr="00D04CC7">
        <w:rPr>
          <w:rFonts w:ascii="Times New Roman" w:eastAsia="Times New Roman" w:hAnsi="Times New Roman" w:cs="Times New Roman"/>
        </w:rPr>
        <w:t xml:space="preserve">estimated </w:t>
      </w:r>
      <w:r w:rsidR="006676D8" w:rsidRPr="00D04CC7">
        <w:rPr>
          <w:rFonts w:ascii="Times New Roman" w:eastAsia="Times New Roman" w:hAnsi="Times New Roman" w:cs="Times New Roman"/>
        </w:rPr>
        <w:t>at</w:t>
      </w:r>
      <w:r w:rsidRPr="00D04CC7">
        <w:rPr>
          <w:rFonts w:ascii="Times New Roman" w:eastAsia="Times New Roman" w:hAnsi="Times New Roman" w:cs="Times New Roman"/>
        </w:rPr>
        <w:t xml:space="preserve"> 5 </w:t>
      </w:r>
      <w:r w:rsidR="006676D8" w:rsidRPr="00D04CC7">
        <w:rPr>
          <w:rFonts w:ascii="Times New Roman" w:eastAsia="Times New Roman" w:hAnsi="Times New Roman" w:cs="Times New Roman"/>
        </w:rPr>
        <w:t xml:space="preserve">working </w:t>
      </w:r>
      <w:r w:rsidRPr="00D04CC7">
        <w:rPr>
          <w:rFonts w:ascii="Times New Roman" w:eastAsia="Times New Roman" w:hAnsi="Times New Roman" w:cs="Times New Roman"/>
        </w:rPr>
        <w:t>days.</w:t>
      </w:r>
    </w:p>
    <w:p w14:paraId="30017369" w14:textId="468364B3" w:rsidR="009025D8" w:rsidRPr="003271C0" w:rsidRDefault="009025D8" w:rsidP="003271C0">
      <w:pPr>
        <w:numPr>
          <w:ilvl w:val="0"/>
          <w:numId w:val="4"/>
        </w:numPr>
        <w:spacing w:after="240"/>
        <w:rPr>
          <w:rFonts w:ascii="Times New Roman" w:eastAsia="Calibri" w:hAnsi="Times New Roman" w:cs="Times New Roman"/>
          <w:b/>
          <w:caps/>
        </w:rPr>
      </w:pPr>
      <w:r w:rsidRPr="003271C0">
        <w:rPr>
          <w:rFonts w:ascii="Times New Roman" w:eastAsia="Times New Roman" w:hAnsi="Times New Roman" w:cs="Times New Roman"/>
        </w:rPr>
        <w:t xml:space="preserve">The DSPOE will be maintained on an on-call basis throughout the rehabilitation period to provide technical review and guidance </w:t>
      </w:r>
      <w:r w:rsidR="009D39C1" w:rsidRPr="003271C0">
        <w:rPr>
          <w:rFonts w:ascii="Times New Roman" w:hAnsi="Times New Roman" w:cs="Times New Roman"/>
        </w:rPr>
        <w:t>as requested by the LRA</w:t>
      </w:r>
      <w:r w:rsidRPr="003271C0">
        <w:rPr>
          <w:rFonts w:ascii="Times New Roman" w:eastAsia="Times New Roman" w:hAnsi="Times New Roman" w:cs="Times New Roman"/>
        </w:rPr>
        <w:t xml:space="preserve">. </w:t>
      </w:r>
      <w:r w:rsidR="00AE54C6" w:rsidRPr="003271C0">
        <w:rPr>
          <w:rFonts w:ascii="Times New Roman" w:hAnsi="Times New Roman" w:cs="Times New Roman"/>
        </w:rPr>
        <w:t>This is in addition to the regularly scheduled missions outlined in item (i</w:t>
      </w:r>
      <w:r w:rsidR="003271C0" w:rsidRPr="003271C0">
        <w:rPr>
          <w:rFonts w:ascii="Times New Roman" w:eastAsia="Times New Roman" w:hAnsi="Times New Roman" w:cs="Times New Roman"/>
        </w:rPr>
        <w:t>)</w:t>
      </w:r>
      <w:r w:rsidRPr="003271C0">
        <w:rPr>
          <w:rFonts w:ascii="Times New Roman" w:eastAsia="Times New Roman" w:hAnsi="Times New Roman" w:cs="Times New Roman"/>
          <w:strike/>
        </w:rPr>
        <w:t xml:space="preserve"> </w:t>
      </w:r>
    </w:p>
    <w:p w14:paraId="42B55F62" w14:textId="6ECE0052" w:rsidR="009025D8" w:rsidRPr="009025D8" w:rsidRDefault="009025D8" w:rsidP="0032381C">
      <w:pPr>
        <w:numPr>
          <w:ilvl w:val="0"/>
          <w:numId w:val="4"/>
        </w:numPr>
        <w:spacing w:after="240"/>
        <w:rPr>
          <w:rFonts w:ascii="Times New Roman" w:eastAsia="Calibri" w:hAnsi="Times New Roman" w:cs="Times New Roman"/>
        </w:rPr>
      </w:pPr>
      <w:r w:rsidRPr="009025D8">
        <w:rPr>
          <w:rFonts w:ascii="Times New Roman" w:eastAsia="Calibri" w:hAnsi="Times New Roman" w:cs="Times New Roman"/>
        </w:rPr>
        <w:t xml:space="preserve">The services of the DSPOE are envisaged to </w:t>
      </w:r>
      <w:r w:rsidRPr="00A56241">
        <w:rPr>
          <w:rFonts w:ascii="Times New Roman" w:eastAsia="Calibri" w:hAnsi="Times New Roman" w:cs="Times New Roman"/>
          <w:b/>
          <w:bCs/>
        </w:rPr>
        <w:t xml:space="preserve">start in </w:t>
      </w:r>
      <w:r w:rsidR="0032381C">
        <w:rPr>
          <w:rFonts w:ascii="Times New Roman" w:eastAsia="Calibri" w:hAnsi="Times New Roman" w:cs="Times New Roman"/>
          <w:b/>
          <w:bCs/>
        </w:rPr>
        <w:t>July</w:t>
      </w:r>
      <w:bookmarkStart w:id="12" w:name="_GoBack"/>
      <w:bookmarkEnd w:id="12"/>
      <w:r w:rsidRPr="00A56241">
        <w:rPr>
          <w:rFonts w:ascii="Times New Roman" w:eastAsia="Calibri" w:hAnsi="Times New Roman" w:cs="Times New Roman"/>
          <w:b/>
          <w:bCs/>
        </w:rPr>
        <w:t xml:space="preserve"> 2026</w:t>
      </w:r>
      <w:r w:rsidRPr="00A56241">
        <w:rPr>
          <w:rFonts w:ascii="Times New Roman" w:eastAsia="Calibri" w:hAnsi="Times New Roman" w:cs="Times New Roman"/>
        </w:rPr>
        <w:t xml:space="preserve"> </w:t>
      </w:r>
      <w:r w:rsidRPr="009025D8">
        <w:rPr>
          <w:rFonts w:ascii="Times New Roman" w:eastAsia="Calibri" w:hAnsi="Times New Roman" w:cs="Times New Roman"/>
        </w:rPr>
        <w:t xml:space="preserve">for an initial period of 5 working days under the LRA possibly using the WB Project Preparation Advance in support of preparatory activities. </w:t>
      </w:r>
    </w:p>
    <w:p w14:paraId="4318FD15" w14:textId="77777777" w:rsidR="009025D8" w:rsidRPr="009025D8" w:rsidRDefault="009025D8" w:rsidP="009025D8">
      <w:pPr>
        <w:numPr>
          <w:ilvl w:val="0"/>
          <w:numId w:val="4"/>
        </w:numPr>
        <w:spacing w:after="240"/>
        <w:rPr>
          <w:rFonts w:ascii="Times New Roman" w:eastAsia="Calibri" w:hAnsi="Times New Roman" w:cs="Times New Roman"/>
        </w:rPr>
      </w:pPr>
      <w:r w:rsidRPr="009025D8">
        <w:rPr>
          <w:rFonts w:ascii="Times New Roman" w:eastAsia="Calibri" w:hAnsi="Times New Roman" w:cs="Times New Roman"/>
        </w:rPr>
        <w:t xml:space="preserve">At the request of the LRA, DSPOE members may provide technical support at their home offices and through video/audio conferences.   </w:t>
      </w:r>
    </w:p>
    <w:p w14:paraId="30B1D73C" w14:textId="17E43C0F" w:rsidR="009025D8" w:rsidRPr="0062419C" w:rsidRDefault="009025D8" w:rsidP="003271C0">
      <w:pPr>
        <w:pStyle w:val="ListParagraph"/>
        <w:keepNext/>
        <w:numPr>
          <w:ilvl w:val="0"/>
          <w:numId w:val="17"/>
        </w:numPr>
        <w:spacing w:before="120" w:after="120"/>
        <w:ind w:left="360"/>
        <w:jc w:val="left"/>
        <w:outlineLvl w:val="0"/>
        <w:rPr>
          <w:rFonts w:ascii="Times New Roman" w:eastAsia="Calibri" w:hAnsi="Times New Roman" w:cs="Times New Roman"/>
          <w:b/>
          <w:color w:val="227ACB"/>
          <w:sz w:val="28"/>
          <w:szCs w:val="28"/>
        </w:rPr>
      </w:pPr>
      <w:r w:rsidRPr="003271C0">
        <w:rPr>
          <w:rFonts w:ascii="Times New Roman" w:eastAsia="Times New Roman" w:hAnsi="Times New Roman" w:cs="Times New Roman"/>
          <w:b/>
          <w:bCs/>
          <w:color w:val="0070C0"/>
          <w:kern w:val="32"/>
          <w:sz w:val="28"/>
          <w:szCs w:val="28"/>
        </w:rPr>
        <w:t>Outputs</w:t>
      </w:r>
    </w:p>
    <w:p w14:paraId="319AF303" w14:textId="77777777" w:rsidR="009025D8" w:rsidRPr="009025D8" w:rsidRDefault="009025D8" w:rsidP="009025D8">
      <w:pPr>
        <w:rPr>
          <w:rFonts w:ascii="Times New Roman" w:eastAsia="Calibri" w:hAnsi="Times New Roman" w:cs="Times New Roman"/>
        </w:rPr>
      </w:pPr>
      <w:bookmarkStart w:id="13" w:name="_Hlk212095306"/>
      <w:r w:rsidRPr="009025D8">
        <w:rPr>
          <w:rFonts w:ascii="Times New Roman" w:eastAsia="Calibri" w:hAnsi="Times New Roman" w:cs="Times New Roman"/>
        </w:rPr>
        <w:t>The DSPOE shall submit one consolidated Report after each mission. The Dam Specialist and Chairperson (DSE) will consolidate inputs from all DSPOE members. This report shall indicate issues to be paid attention to, needs for further detailed analysis, and propose solutions. The DSPOE may be required to work with other relevant agencies and entities in the project, such as the designer, the Technical Services , The Owner’s Engineer and the contractors in order to clarify relevant issues. The World bank may also send experts to the meetings. The DSPOE may also prepare other reports, if required.</w:t>
      </w:r>
    </w:p>
    <w:bookmarkEnd w:id="11"/>
    <w:bookmarkEnd w:id="13"/>
    <w:p w14:paraId="2069883E" w14:textId="77777777" w:rsidR="009025D8" w:rsidRPr="009025D8" w:rsidRDefault="009025D8" w:rsidP="009025D8">
      <w:pPr>
        <w:ind w:left="360"/>
        <w:rPr>
          <w:rFonts w:ascii="Times New Roman" w:eastAsia="Calibri" w:hAnsi="Times New Roman" w:cs="Times New Roman"/>
        </w:rPr>
      </w:pPr>
    </w:p>
    <w:p w14:paraId="0B9C7750" w14:textId="5BBC4C82" w:rsidR="009025D8" w:rsidRDefault="009025D8" w:rsidP="009025D8">
      <w:pPr>
        <w:rPr>
          <w:rFonts w:ascii="Times New Roman" w:eastAsia="Calibri" w:hAnsi="Times New Roman" w:cs="Times New Roman"/>
          <w:sz w:val="24"/>
          <w:szCs w:val="24"/>
        </w:rPr>
      </w:pPr>
    </w:p>
    <w:p w14:paraId="5CDCEEE9" w14:textId="5CA5759F" w:rsidR="0062419C" w:rsidRPr="003271C0" w:rsidRDefault="0062419C" w:rsidP="003271C0">
      <w:pPr>
        <w:pStyle w:val="ListParagraph"/>
        <w:keepNext/>
        <w:numPr>
          <w:ilvl w:val="0"/>
          <w:numId w:val="17"/>
        </w:numPr>
        <w:spacing w:before="120" w:after="120"/>
        <w:ind w:left="360"/>
        <w:jc w:val="left"/>
        <w:outlineLvl w:val="0"/>
        <w:rPr>
          <w:rFonts w:ascii="Times New Roman" w:eastAsia="Times New Roman" w:hAnsi="Times New Roman" w:cs="Times New Roman"/>
          <w:b/>
          <w:bCs/>
          <w:color w:val="0070C0"/>
          <w:kern w:val="32"/>
          <w:sz w:val="28"/>
          <w:szCs w:val="28"/>
        </w:rPr>
      </w:pPr>
      <w:r w:rsidRPr="00FD103E">
        <w:rPr>
          <w:rFonts w:ascii="Times New Roman" w:eastAsia="Times New Roman" w:hAnsi="Times New Roman" w:cs="Times New Roman"/>
          <w:b/>
          <w:bCs/>
          <w:color w:val="0070C0"/>
          <w:kern w:val="32"/>
          <w:sz w:val="28"/>
          <w:szCs w:val="28"/>
        </w:rPr>
        <w:t xml:space="preserve">Scope of Work of </w:t>
      </w:r>
      <w:r w:rsidRPr="003271C0">
        <w:rPr>
          <w:rFonts w:ascii="Times New Roman" w:eastAsia="Times New Roman" w:hAnsi="Times New Roman" w:cs="Times New Roman"/>
          <w:b/>
          <w:bCs/>
          <w:color w:val="0070C0"/>
          <w:kern w:val="32"/>
          <w:sz w:val="28"/>
          <w:szCs w:val="28"/>
        </w:rPr>
        <w:t>Dam Engineering Expert and POE Chairperson</w:t>
      </w:r>
    </w:p>
    <w:p w14:paraId="22C65516" w14:textId="77777777" w:rsidR="0062419C" w:rsidRPr="00FD103E" w:rsidRDefault="0062419C" w:rsidP="0062419C">
      <w:pPr>
        <w:spacing w:after="120"/>
        <w:rPr>
          <w:rFonts w:ascii="Times New Roman" w:eastAsia="Times New Roman" w:hAnsi="Times New Roman" w:cs="Times New Roman"/>
        </w:rPr>
      </w:pPr>
      <w:r w:rsidRPr="00FD103E">
        <w:rPr>
          <w:rFonts w:ascii="Times New Roman" w:eastAsia="Times New Roman" w:hAnsi="Times New Roman" w:cs="Times New Roman"/>
        </w:rPr>
        <w:t xml:space="preserve">The scope of work of the </w:t>
      </w:r>
      <w:r w:rsidRPr="00FD103E">
        <w:rPr>
          <w:rFonts w:ascii="Times New Roman" w:eastAsia="Times New Roman" w:hAnsi="Times New Roman" w:cs="Times New Roman"/>
          <w:b/>
          <w:bCs/>
        </w:rPr>
        <w:t>Dam Engineering Expert</w:t>
      </w:r>
      <w:r w:rsidRPr="00FD103E">
        <w:rPr>
          <w:rFonts w:ascii="Times New Roman" w:eastAsia="Times New Roman" w:hAnsi="Times New Roman" w:cs="Times New Roman"/>
        </w:rPr>
        <w:t xml:space="preserve"> will include the following main tasks.</w:t>
      </w:r>
    </w:p>
    <w:p w14:paraId="2DBAEACF" w14:textId="77777777"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t>Review of design criteria adopted by the relevant contractors.</w:t>
      </w:r>
    </w:p>
    <w:p w14:paraId="76CEDB6A" w14:textId="77777777"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t>Assessment of dam safety and recommendations for potential improvements/optimizations.</w:t>
      </w:r>
    </w:p>
    <w:p w14:paraId="78C47800" w14:textId="77777777"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lastRenderedPageBreak/>
        <w:t>Review of the Project rehabilitation schedule and identification of potential critical activities / sources of delay.</w:t>
      </w:r>
    </w:p>
    <w:p w14:paraId="243C9A01" w14:textId="77777777"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t>Review of risk analysis regarding dam safety during operation, performed by the Contractor and/or Consultants, including the Potential Failure Mode Analysis (PFMA) and dam break analysis.</w:t>
      </w:r>
    </w:p>
    <w:p w14:paraId="43ECD189" w14:textId="77777777"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t>Review of dam monitoring design including type of instruments, number of instruments, location of instruments, adequacy of measurement range, cabling, monitoring software, monitoring data storage.</w:t>
      </w:r>
    </w:p>
    <w:p w14:paraId="6F2F3EF2" w14:textId="77777777"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t>Review of adequacy of quality assurance system to ensure that the constructed civil works comply with the Employer’s requirements.</w:t>
      </w:r>
    </w:p>
    <w:p w14:paraId="028EC360" w14:textId="77777777"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t>Review of dam break flooding simulation and mapping for EPP.</w:t>
      </w:r>
    </w:p>
    <w:p w14:paraId="39E9FE49" w14:textId="77777777"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t>Recommendation of additional actions and measures to ensure the safety of the Project during rehabilitation and operation.</w:t>
      </w:r>
    </w:p>
    <w:p w14:paraId="60CD0A24" w14:textId="3F88BC97"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t xml:space="preserve">Review </w:t>
      </w:r>
      <w:r w:rsidR="003A60F0" w:rsidRPr="00FD103E">
        <w:rPr>
          <w:rFonts w:ascii="Times New Roman" w:hAnsi="Times New Roman" w:cs="Times New Roman"/>
        </w:rPr>
        <w:t>and advise on the preparation</w:t>
      </w:r>
      <w:r w:rsidR="00807E2E" w:rsidRPr="00FD103E">
        <w:rPr>
          <w:rFonts w:ascii="Times New Roman" w:hAnsi="Times New Roman" w:cs="Times New Roman"/>
        </w:rPr>
        <w:t>/update</w:t>
      </w:r>
      <w:r w:rsidR="003A60F0" w:rsidRPr="00FD103E">
        <w:rPr>
          <w:rFonts w:ascii="Times New Roman" w:hAnsi="Times New Roman" w:cs="Times New Roman"/>
        </w:rPr>
        <w:t>, adequacy and implementation of the</w:t>
      </w:r>
      <w:r w:rsidRPr="00FD103E">
        <w:rPr>
          <w:rFonts w:ascii="Times New Roman" w:eastAsia="Times New Roman" w:hAnsi="Times New Roman" w:cs="Times New Roman"/>
        </w:rPr>
        <w:t xml:space="preserve"> </w:t>
      </w:r>
      <w:r w:rsidR="00807E2E" w:rsidRPr="00FD103E">
        <w:rPr>
          <w:rFonts w:ascii="Times New Roman" w:eastAsia="Times New Roman" w:hAnsi="Times New Roman" w:cs="Times New Roman"/>
        </w:rPr>
        <w:t xml:space="preserve">Construction Supervision </w:t>
      </w:r>
      <w:r w:rsidRPr="00FD103E">
        <w:rPr>
          <w:rFonts w:ascii="Times New Roman" w:eastAsia="Times New Roman" w:hAnsi="Times New Roman" w:cs="Times New Roman"/>
        </w:rPr>
        <w:t xml:space="preserve">and </w:t>
      </w:r>
      <w:r w:rsidR="00807E2E" w:rsidRPr="00FD103E">
        <w:rPr>
          <w:rFonts w:ascii="Times New Roman" w:eastAsia="Times New Roman" w:hAnsi="Times New Roman" w:cs="Times New Roman"/>
        </w:rPr>
        <w:t>Quality Assurance Plan</w:t>
      </w:r>
      <w:r w:rsidR="00F03DF1" w:rsidRPr="00FD103E">
        <w:rPr>
          <w:rFonts w:ascii="Times New Roman" w:eastAsia="Times New Roman" w:hAnsi="Times New Roman" w:cs="Times New Roman"/>
        </w:rPr>
        <w:t xml:space="preserve"> </w:t>
      </w:r>
      <w:r w:rsidR="00F03DF1" w:rsidRPr="00FD103E">
        <w:rPr>
          <w:rFonts w:ascii="Times New Roman" w:hAnsi="Times New Roman" w:cs="Times New Roman"/>
        </w:rPr>
        <w:t>(CSQAP)</w:t>
      </w:r>
      <w:r w:rsidRPr="00FD103E">
        <w:rPr>
          <w:rFonts w:ascii="Times New Roman" w:eastAsia="Times New Roman" w:hAnsi="Times New Roman" w:cs="Times New Roman"/>
        </w:rPr>
        <w:t xml:space="preserve">, </w:t>
      </w:r>
      <w:r w:rsidR="00F03DF1" w:rsidRPr="00FD103E">
        <w:rPr>
          <w:rFonts w:ascii="Times New Roman" w:eastAsia="Times New Roman" w:hAnsi="Times New Roman" w:cs="Times New Roman"/>
        </w:rPr>
        <w:t>Instrumentation Plan</w:t>
      </w:r>
      <w:r w:rsidR="009A4559" w:rsidRPr="00FD103E">
        <w:rPr>
          <w:rFonts w:ascii="Times New Roman" w:hAnsi="Times New Roman" w:cs="Times New Roman"/>
        </w:rPr>
        <w:t xml:space="preserve"> (IP)</w:t>
      </w:r>
      <w:r w:rsidRPr="00FD103E">
        <w:rPr>
          <w:rFonts w:ascii="Times New Roman" w:eastAsia="Times New Roman" w:hAnsi="Times New Roman" w:cs="Times New Roman"/>
        </w:rPr>
        <w:t xml:space="preserve">, </w:t>
      </w:r>
      <w:r w:rsidR="009A4559" w:rsidRPr="00FD103E">
        <w:rPr>
          <w:rFonts w:ascii="Times New Roman" w:eastAsia="Times New Roman" w:hAnsi="Times New Roman" w:cs="Times New Roman"/>
        </w:rPr>
        <w:t xml:space="preserve">Operation </w:t>
      </w:r>
      <w:r w:rsidRPr="00FD103E">
        <w:rPr>
          <w:rFonts w:ascii="Times New Roman" w:eastAsia="Times New Roman" w:hAnsi="Times New Roman" w:cs="Times New Roman"/>
        </w:rPr>
        <w:t xml:space="preserve">and </w:t>
      </w:r>
      <w:r w:rsidR="009A4559" w:rsidRPr="00FD103E">
        <w:rPr>
          <w:rFonts w:ascii="Times New Roman" w:eastAsia="Times New Roman" w:hAnsi="Times New Roman" w:cs="Times New Roman"/>
        </w:rPr>
        <w:t>Maintenance Plan</w:t>
      </w:r>
      <w:r w:rsidR="00952E10" w:rsidRPr="00FD103E">
        <w:rPr>
          <w:rFonts w:ascii="Times New Roman" w:hAnsi="Times New Roman" w:cs="Times New Roman"/>
        </w:rPr>
        <w:t xml:space="preserve"> (O&amp;MP)</w:t>
      </w:r>
      <w:r w:rsidRPr="00FD103E">
        <w:rPr>
          <w:rFonts w:ascii="Times New Roman" w:eastAsia="Times New Roman" w:hAnsi="Times New Roman" w:cs="Times New Roman"/>
        </w:rPr>
        <w:t xml:space="preserve">, and </w:t>
      </w:r>
      <w:r w:rsidR="005D5D23" w:rsidRPr="00FD103E">
        <w:rPr>
          <w:rFonts w:ascii="Times New Roman" w:eastAsia="Times New Roman" w:hAnsi="Times New Roman" w:cs="Times New Roman"/>
        </w:rPr>
        <w:t>E</w:t>
      </w:r>
      <w:r w:rsidRPr="00FD103E">
        <w:rPr>
          <w:rFonts w:ascii="Times New Roman" w:eastAsia="Times New Roman" w:hAnsi="Times New Roman" w:cs="Times New Roman"/>
        </w:rPr>
        <w:t xml:space="preserve">mergency </w:t>
      </w:r>
      <w:r w:rsidR="005D5D23" w:rsidRPr="00FD103E">
        <w:rPr>
          <w:rFonts w:ascii="Times New Roman" w:eastAsia="Times New Roman" w:hAnsi="Times New Roman" w:cs="Times New Roman"/>
        </w:rPr>
        <w:t>P</w:t>
      </w:r>
      <w:r w:rsidRPr="00FD103E">
        <w:rPr>
          <w:rFonts w:ascii="Times New Roman" w:eastAsia="Times New Roman" w:hAnsi="Times New Roman" w:cs="Times New Roman"/>
        </w:rPr>
        <w:t xml:space="preserve">reparedness </w:t>
      </w:r>
      <w:r w:rsidR="005D5D23" w:rsidRPr="00FD103E">
        <w:rPr>
          <w:rFonts w:ascii="Times New Roman" w:eastAsia="Times New Roman" w:hAnsi="Times New Roman" w:cs="Times New Roman"/>
        </w:rPr>
        <w:t>P</w:t>
      </w:r>
      <w:r w:rsidRPr="00FD103E">
        <w:rPr>
          <w:rFonts w:ascii="Times New Roman" w:eastAsia="Times New Roman" w:hAnsi="Times New Roman" w:cs="Times New Roman"/>
        </w:rPr>
        <w:t>lan</w:t>
      </w:r>
      <w:r w:rsidR="005D5D23" w:rsidRPr="00FD103E">
        <w:rPr>
          <w:rFonts w:ascii="Times New Roman" w:hAnsi="Times New Roman" w:cs="Times New Roman"/>
        </w:rPr>
        <w:t xml:space="preserve"> (EPP)</w:t>
      </w:r>
      <w:r w:rsidR="00234E85" w:rsidRPr="00FD103E">
        <w:rPr>
          <w:rFonts w:ascii="Times New Roman" w:hAnsi="Times New Roman" w:cs="Times New Roman"/>
        </w:rPr>
        <w:t xml:space="preserve"> ), in line with GPN timing: CSQAP at appraisal for substantial remedial works; IP before tendering; O&amp;MP finalized ≥6 months before initial filling; EPP finalized ≥1 year before initial filling (or as agreed for existing dams).</w:t>
      </w:r>
    </w:p>
    <w:p w14:paraId="4F2F3102" w14:textId="72B8E2DE" w:rsidR="0055484B" w:rsidRPr="00FD103E" w:rsidRDefault="0055484B" w:rsidP="0062419C">
      <w:pPr>
        <w:numPr>
          <w:ilvl w:val="0"/>
          <w:numId w:val="21"/>
        </w:numPr>
        <w:jc w:val="left"/>
        <w:rPr>
          <w:rFonts w:ascii="Times New Roman" w:eastAsia="Times New Roman" w:hAnsi="Times New Roman" w:cs="Times New Roman"/>
        </w:rPr>
      </w:pPr>
      <w:r w:rsidRPr="00FD103E">
        <w:rPr>
          <w:rFonts w:ascii="Times New Roman" w:hAnsi="Times New Roman" w:cs="Times New Roman"/>
        </w:rPr>
        <w:t xml:space="preserve">Review and advise on the reservoir </w:t>
      </w:r>
      <w:r w:rsidR="002F6D8D" w:rsidRPr="00FD103E">
        <w:rPr>
          <w:rFonts w:ascii="Times New Roman" w:hAnsi="Times New Roman" w:cs="Times New Roman"/>
        </w:rPr>
        <w:t>re</w:t>
      </w:r>
      <w:r w:rsidRPr="00FD103E">
        <w:rPr>
          <w:rFonts w:ascii="Times New Roman" w:hAnsi="Times New Roman" w:cs="Times New Roman"/>
        </w:rPr>
        <w:t>filling</w:t>
      </w:r>
      <w:r w:rsidR="002F6D8D" w:rsidRPr="00FD103E">
        <w:rPr>
          <w:rFonts w:ascii="Times New Roman" w:hAnsi="Times New Roman" w:cs="Times New Roman"/>
        </w:rPr>
        <w:t>/commissioning</w:t>
      </w:r>
      <w:r w:rsidRPr="00FD103E">
        <w:rPr>
          <w:rFonts w:ascii="Times New Roman" w:hAnsi="Times New Roman" w:cs="Times New Roman"/>
        </w:rPr>
        <w:t xml:space="preserve"> plan; oversee readiness reviews prior to </w:t>
      </w:r>
      <w:r w:rsidR="002F6D8D" w:rsidRPr="00FD103E">
        <w:rPr>
          <w:rFonts w:ascii="Times New Roman" w:hAnsi="Times New Roman" w:cs="Times New Roman"/>
        </w:rPr>
        <w:t>re-</w:t>
      </w:r>
      <w:r w:rsidRPr="00FD103E">
        <w:rPr>
          <w:rFonts w:ascii="Times New Roman" w:hAnsi="Times New Roman" w:cs="Times New Roman"/>
        </w:rPr>
        <w:t xml:space="preserve">impoundment (including EPP/O&amp;MP and instrumentation readiness), and monitor behavior during </w:t>
      </w:r>
      <w:r w:rsidR="00CB4C73" w:rsidRPr="00FD103E">
        <w:rPr>
          <w:rFonts w:ascii="Times New Roman" w:hAnsi="Times New Roman" w:cs="Times New Roman"/>
        </w:rPr>
        <w:t>re</w:t>
      </w:r>
      <w:r w:rsidRPr="00FD103E">
        <w:rPr>
          <w:rFonts w:ascii="Times New Roman" w:hAnsi="Times New Roman" w:cs="Times New Roman"/>
        </w:rPr>
        <w:t>filling.</w:t>
      </w:r>
    </w:p>
    <w:p w14:paraId="350AECD5" w14:textId="7BB7C39E"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t xml:space="preserve">Review the adequacy of the O&amp;M mechanism including dam safety management system in place prior to the reservoir </w:t>
      </w:r>
      <w:r w:rsidR="00C15C41" w:rsidRPr="00FD103E">
        <w:rPr>
          <w:rFonts w:ascii="Times New Roman" w:eastAsia="Times New Roman" w:hAnsi="Times New Roman" w:cs="Times New Roman"/>
        </w:rPr>
        <w:t>re</w:t>
      </w:r>
      <w:r w:rsidRPr="00FD103E">
        <w:rPr>
          <w:rFonts w:ascii="Times New Roman" w:eastAsia="Times New Roman" w:hAnsi="Times New Roman" w:cs="Times New Roman"/>
        </w:rPr>
        <w:t>filling</w:t>
      </w:r>
      <w:r w:rsidR="00C15C41" w:rsidRPr="00FD103E">
        <w:rPr>
          <w:rFonts w:ascii="Times New Roman" w:eastAsia="Times New Roman" w:hAnsi="Times New Roman" w:cs="Times New Roman"/>
        </w:rPr>
        <w:t>/commission</w:t>
      </w:r>
      <w:r w:rsidR="00D77000" w:rsidRPr="00FD103E">
        <w:rPr>
          <w:rFonts w:ascii="Times New Roman" w:eastAsia="Times New Roman" w:hAnsi="Times New Roman" w:cs="Times New Roman"/>
        </w:rPr>
        <w:t>ing</w:t>
      </w:r>
      <w:r w:rsidRPr="00FD103E">
        <w:rPr>
          <w:rFonts w:ascii="Times New Roman" w:eastAsia="Times New Roman" w:hAnsi="Times New Roman" w:cs="Times New Roman"/>
        </w:rPr>
        <w:t>.</w:t>
      </w:r>
    </w:p>
    <w:p w14:paraId="7F2C747A" w14:textId="77777777"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t>Coordinating with other panel members for fulfilling the assigned tasks.</w:t>
      </w:r>
    </w:p>
    <w:p w14:paraId="677D6900" w14:textId="77777777"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t>Participation in selected meetings organized by the Client.</w:t>
      </w:r>
    </w:p>
    <w:p w14:paraId="5132086E" w14:textId="77777777"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t>Preparation of chapters related to the discipline in the POE reports.</w:t>
      </w:r>
    </w:p>
    <w:p w14:paraId="077A3F3A" w14:textId="77777777"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t>Preparation of technical notes and reports.</w:t>
      </w:r>
    </w:p>
    <w:p w14:paraId="77D850AF" w14:textId="77777777"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t>Sharing of knowledge with the Client.</w:t>
      </w:r>
    </w:p>
    <w:p w14:paraId="409C47C1" w14:textId="77777777" w:rsidR="0062419C" w:rsidRPr="00FD103E" w:rsidRDefault="0062419C" w:rsidP="0062419C">
      <w:pPr>
        <w:tabs>
          <w:tab w:val="num" w:pos="720"/>
        </w:tabs>
        <w:contextualSpacing/>
        <w:rPr>
          <w:rFonts w:ascii="Times New Roman" w:eastAsia="Times New Roman" w:hAnsi="Times New Roman" w:cs="Times New Roman"/>
        </w:rPr>
      </w:pPr>
    </w:p>
    <w:p w14:paraId="46798C75" w14:textId="77777777" w:rsidR="0062419C" w:rsidRPr="00FD103E" w:rsidRDefault="0062419C" w:rsidP="0062419C">
      <w:pPr>
        <w:spacing w:after="120"/>
        <w:rPr>
          <w:rFonts w:ascii="Times New Roman" w:eastAsia="Times New Roman" w:hAnsi="Times New Roman" w:cs="Times New Roman"/>
        </w:rPr>
      </w:pPr>
      <w:r w:rsidRPr="00FD103E">
        <w:rPr>
          <w:rFonts w:ascii="Times New Roman" w:eastAsia="Times New Roman" w:hAnsi="Times New Roman" w:cs="Times New Roman"/>
        </w:rPr>
        <w:t xml:space="preserve">The </w:t>
      </w:r>
      <w:r w:rsidRPr="00FD103E">
        <w:rPr>
          <w:rFonts w:ascii="Times New Roman" w:eastAsia="Times New Roman" w:hAnsi="Times New Roman" w:cs="Times New Roman"/>
          <w:b/>
          <w:bCs/>
        </w:rPr>
        <w:t>Chairperson’s</w:t>
      </w:r>
      <w:r w:rsidRPr="00FD103E">
        <w:rPr>
          <w:rFonts w:ascii="Times New Roman" w:eastAsia="Times New Roman" w:hAnsi="Times New Roman" w:cs="Times New Roman"/>
        </w:rPr>
        <w:t xml:space="preserve"> main responsibilities would include the following.</w:t>
      </w:r>
    </w:p>
    <w:p w14:paraId="6AE677FF" w14:textId="1F68915E" w:rsidR="00C213CD" w:rsidRPr="00FD103E" w:rsidRDefault="00C213CD" w:rsidP="00C213CD">
      <w:pPr>
        <w:numPr>
          <w:ilvl w:val="0"/>
          <w:numId w:val="21"/>
        </w:numPr>
        <w:jc w:val="left"/>
        <w:rPr>
          <w:rFonts w:ascii="Times New Roman" w:eastAsia="Times New Roman" w:hAnsi="Times New Roman" w:cs="Times New Roman"/>
        </w:rPr>
      </w:pPr>
      <w:r w:rsidRPr="00FD103E">
        <w:rPr>
          <w:rFonts w:ascii="Times New Roman" w:hAnsi="Times New Roman" w:cs="Times New Roman"/>
        </w:rPr>
        <w:t>Lead the development of a Panel Charter during the first mission, defining operating procedures, communication and reporting protocols, handling of dissenting opinions, meeting cadence through design, construction and first filling</w:t>
      </w:r>
      <w:r w:rsidR="00931D76" w:rsidRPr="00FD103E">
        <w:rPr>
          <w:rFonts w:ascii="Times New Roman" w:hAnsi="Times New Roman" w:cs="Times New Roman"/>
        </w:rPr>
        <w:t xml:space="preserve"> </w:t>
      </w:r>
      <w:r w:rsidR="00306E72" w:rsidRPr="00FD103E">
        <w:rPr>
          <w:rFonts w:ascii="Times New Roman" w:hAnsi="Times New Roman" w:cs="Times New Roman"/>
        </w:rPr>
        <w:t>or refilling/commissioning</w:t>
      </w:r>
      <w:r w:rsidRPr="00FD103E">
        <w:rPr>
          <w:rFonts w:ascii="Times New Roman" w:hAnsi="Times New Roman" w:cs="Times New Roman"/>
        </w:rPr>
        <w:t>, and conflict</w:t>
      </w:r>
      <w:r w:rsidRPr="00FD103E">
        <w:rPr>
          <w:rFonts w:ascii="Times New Roman" w:hAnsi="Times New Roman" w:cs="Times New Roman"/>
        </w:rPr>
        <w:noBreakHyphen/>
        <w:t>of</w:t>
      </w:r>
      <w:r w:rsidRPr="00FD103E">
        <w:rPr>
          <w:rFonts w:ascii="Times New Roman" w:hAnsi="Times New Roman" w:cs="Times New Roman"/>
        </w:rPr>
        <w:noBreakHyphen/>
        <w:t>interest provisions, consistent with ESS4 Annex 1 and the GPN on Dam Safety.</w:t>
      </w:r>
    </w:p>
    <w:p w14:paraId="400E3A13" w14:textId="77777777"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t>Leading the review of various issues under Panel’s review.</w:t>
      </w:r>
    </w:p>
    <w:p w14:paraId="7CD6AF02" w14:textId="36580331"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t xml:space="preserve">Coordination activities and communication of DSPOE inputs, including consolidation of </w:t>
      </w:r>
      <w:r w:rsidR="003B6827" w:rsidRPr="00FD103E">
        <w:rPr>
          <w:rFonts w:ascii="Times New Roman" w:eastAsia="Times New Roman" w:hAnsi="Times New Roman" w:cs="Times New Roman"/>
        </w:rPr>
        <w:t xml:space="preserve">all </w:t>
      </w:r>
      <w:r w:rsidRPr="00FD103E">
        <w:rPr>
          <w:rFonts w:ascii="Times New Roman" w:eastAsia="Times New Roman" w:hAnsi="Times New Roman" w:cs="Times New Roman"/>
        </w:rPr>
        <w:t xml:space="preserve">panel </w:t>
      </w:r>
      <w:r w:rsidR="003B6827" w:rsidRPr="00FD103E">
        <w:rPr>
          <w:rFonts w:ascii="Times New Roman" w:hAnsi="Times New Roman" w:cs="Times New Roman"/>
        </w:rPr>
        <w:t>members’ inputs into a single DSPOE mission report after each meeting; ensure any significant dissenting opinions are documented alongside the Panel’s majority view and final recommendation. Provide the Borrower with the signed report and copy the World Bank.</w:t>
      </w:r>
    </w:p>
    <w:p w14:paraId="5304E433" w14:textId="77777777"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t>Organizing and chairing periodic DSPOE meetings, including elaboration of minutes of meetings.</w:t>
      </w:r>
    </w:p>
    <w:p w14:paraId="7DB357C2" w14:textId="664B40D8" w:rsidR="0062419C" w:rsidRPr="00FD103E" w:rsidRDefault="0062419C" w:rsidP="0062419C">
      <w:pPr>
        <w:numPr>
          <w:ilvl w:val="0"/>
          <w:numId w:val="21"/>
        </w:numPr>
        <w:jc w:val="left"/>
        <w:rPr>
          <w:rFonts w:ascii="Times New Roman" w:eastAsia="Times New Roman" w:hAnsi="Times New Roman" w:cs="Times New Roman"/>
        </w:rPr>
      </w:pPr>
      <w:r w:rsidRPr="00FD103E">
        <w:rPr>
          <w:rFonts w:ascii="Times New Roman" w:eastAsia="Times New Roman" w:hAnsi="Times New Roman" w:cs="Times New Roman"/>
        </w:rPr>
        <w:t>Coordination with the Client on the inputs required from any additional experts.</w:t>
      </w:r>
    </w:p>
    <w:p w14:paraId="092F7827" w14:textId="77777777" w:rsidR="00D46BB0" w:rsidRPr="00FD103E" w:rsidRDefault="00D46BB0" w:rsidP="003271C0">
      <w:pPr>
        <w:jc w:val="left"/>
        <w:rPr>
          <w:rFonts w:ascii="Times New Roman" w:eastAsia="Times New Roman" w:hAnsi="Times New Roman" w:cs="Times New Roman"/>
        </w:rPr>
      </w:pPr>
    </w:p>
    <w:p w14:paraId="700391EE" w14:textId="77777777" w:rsidR="0062419C" w:rsidRPr="00FD103E" w:rsidRDefault="0062419C" w:rsidP="00793F65">
      <w:pPr>
        <w:ind w:left="720"/>
        <w:jc w:val="left"/>
        <w:rPr>
          <w:rFonts w:ascii="Times New Roman" w:eastAsia="Times New Roman" w:hAnsi="Times New Roman" w:cs="Times New Roman"/>
        </w:rPr>
      </w:pPr>
    </w:p>
    <w:p w14:paraId="0CAAFFEA" w14:textId="018B695E" w:rsidR="0062419C" w:rsidRPr="00FD103E" w:rsidRDefault="0062419C" w:rsidP="003271C0">
      <w:pPr>
        <w:pStyle w:val="ListParagraph"/>
        <w:keepNext/>
        <w:numPr>
          <w:ilvl w:val="0"/>
          <w:numId w:val="17"/>
        </w:numPr>
        <w:spacing w:before="120" w:after="120"/>
        <w:ind w:left="360"/>
        <w:jc w:val="left"/>
        <w:outlineLvl w:val="0"/>
        <w:rPr>
          <w:rFonts w:ascii="Times New Roman" w:eastAsia="Times New Roman" w:hAnsi="Times New Roman" w:cs="Times New Roman"/>
          <w:b/>
          <w:bCs/>
          <w:color w:val="0070C0"/>
          <w:kern w:val="32"/>
          <w:sz w:val="28"/>
          <w:szCs w:val="28"/>
        </w:rPr>
      </w:pPr>
      <w:r w:rsidRPr="00FD103E">
        <w:rPr>
          <w:rFonts w:ascii="Times New Roman" w:eastAsia="Calibri" w:hAnsi="Times New Roman" w:cs="Times New Roman"/>
          <w:b/>
          <w:color w:val="0070C0"/>
          <w:sz w:val="28"/>
          <w:szCs w:val="28"/>
        </w:rPr>
        <w:t>Experience</w:t>
      </w:r>
      <w:r w:rsidRPr="00FD103E">
        <w:rPr>
          <w:rFonts w:ascii="Times New Roman" w:eastAsia="Times New Roman" w:hAnsi="Times New Roman" w:cs="Times New Roman"/>
          <w:b/>
          <w:bCs/>
          <w:color w:val="0070C0"/>
          <w:kern w:val="32"/>
          <w:sz w:val="28"/>
          <w:szCs w:val="28"/>
        </w:rPr>
        <w:t xml:space="preserve"> and Qualification Requirements</w:t>
      </w:r>
    </w:p>
    <w:p w14:paraId="395F66F5" w14:textId="31120835" w:rsidR="0062419C" w:rsidRPr="00FD103E" w:rsidRDefault="0062419C" w:rsidP="0062419C">
      <w:pPr>
        <w:tabs>
          <w:tab w:val="left" w:pos="360"/>
        </w:tabs>
        <w:jc w:val="left"/>
        <w:rPr>
          <w:rFonts w:ascii="Times New Roman" w:eastAsia="Times New Roman" w:hAnsi="Times New Roman" w:cs="Times New Roman"/>
        </w:rPr>
      </w:pPr>
      <w:r w:rsidRPr="00FD103E">
        <w:rPr>
          <w:rFonts w:ascii="Times New Roman" w:eastAsia="Times New Roman" w:hAnsi="Times New Roman" w:cs="Times New Roman"/>
          <w:sz w:val="24"/>
          <w:szCs w:val="24"/>
        </w:rPr>
        <w:tab/>
        <w:t xml:space="preserve"> </w:t>
      </w:r>
      <w:r w:rsidRPr="00FD103E">
        <w:rPr>
          <w:rFonts w:ascii="Times New Roman" w:eastAsia="Times New Roman" w:hAnsi="Times New Roman" w:cs="Times New Roman"/>
        </w:rPr>
        <w:t>The Dam Engineering Expert should meet the following qualification and experience requirements.</w:t>
      </w:r>
    </w:p>
    <w:p w14:paraId="1BFD95C7" w14:textId="77777777" w:rsidR="0062419C" w:rsidRPr="00FD103E" w:rsidRDefault="0062419C" w:rsidP="0062419C">
      <w:pPr>
        <w:tabs>
          <w:tab w:val="left" w:pos="360"/>
        </w:tabs>
        <w:jc w:val="left"/>
        <w:rPr>
          <w:rFonts w:ascii="Times New Roman" w:eastAsia="Times New Roman" w:hAnsi="Times New Roman" w:cs="Times New Roman"/>
          <w:sz w:val="24"/>
          <w:szCs w:val="24"/>
        </w:rPr>
      </w:pPr>
    </w:p>
    <w:p w14:paraId="6A67C5C9" w14:textId="77777777" w:rsidR="0062419C" w:rsidRPr="00FD103E" w:rsidRDefault="0062419C" w:rsidP="0062419C">
      <w:pPr>
        <w:numPr>
          <w:ilvl w:val="1"/>
          <w:numId w:val="20"/>
        </w:numPr>
        <w:spacing w:after="120"/>
        <w:ind w:left="634" w:hanging="274"/>
        <w:jc w:val="left"/>
        <w:rPr>
          <w:rFonts w:ascii="Times New Roman" w:eastAsia="Times New Roman" w:hAnsi="Times New Roman" w:cs="Times New Roman"/>
        </w:rPr>
      </w:pPr>
      <w:r w:rsidRPr="00FD103E">
        <w:rPr>
          <w:rFonts w:ascii="Times New Roman" w:eastAsia="Times New Roman" w:hAnsi="Times New Roman" w:cs="Times New Roman"/>
          <w:b/>
        </w:rPr>
        <w:t>Background</w:t>
      </w:r>
      <w:r w:rsidRPr="00FD103E">
        <w:rPr>
          <w:rFonts w:ascii="Times New Roman" w:eastAsia="Times New Roman" w:hAnsi="Times New Roman" w:cs="Times New Roman"/>
        </w:rPr>
        <w:t xml:space="preserve">: </w:t>
      </w:r>
    </w:p>
    <w:p w14:paraId="2A1BAFB3" w14:textId="77777777" w:rsidR="0062419C" w:rsidRPr="00FD103E" w:rsidRDefault="0062419C" w:rsidP="0062419C">
      <w:pPr>
        <w:numPr>
          <w:ilvl w:val="0"/>
          <w:numId w:val="22"/>
        </w:numPr>
        <w:ind w:left="1066" w:hanging="357"/>
        <w:jc w:val="left"/>
        <w:rPr>
          <w:rFonts w:ascii="Times New Roman" w:eastAsia="Times New Roman" w:hAnsi="Times New Roman" w:cs="Times New Roman"/>
        </w:rPr>
      </w:pPr>
      <w:r w:rsidRPr="00FD103E">
        <w:rPr>
          <w:rFonts w:ascii="Times New Roman" w:eastAsia="Times New Roman" w:hAnsi="Times New Roman" w:cs="Times New Roman"/>
        </w:rPr>
        <w:lastRenderedPageBreak/>
        <w:t>Master’s degree in civil engineering, or related fields.</w:t>
      </w:r>
    </w:p>
    <w:p w14:paraId="03302D4A" w14:textId="77777777" w:rsidR="0062419C" w:rsidRPr="00FD103E" w:rsidRDefault="0062419C" w:rsidP="0062419C">
      <w:pPr>
        <w:numPr>
          <w:ilvl w:val="0"/>
          <w:numId w:val="22"/>
        </w:numPr>
        <w:ind w:left="1066" w:hanging="357"/>
        <w:jc w:val="left"/>
        <w:rPr>
          <w:rFonts w:ascii="Times New Roman" w:eastAsia="Times New Roman" w:hAnsi="Times New Roman" w:cs="Times New Roman"/>
        </w:rPr>
      </w:pPr>
      <w:r w:rsidRPr="00FD103E">
        <w:rPr>
          <w:rFonts w:ascii="Times New Roman" w:eastAsia="Times New Roman" w:hAnsi="Times New Roman" w:cs="Times New Roman"/>
        </w:rPr>
        <w:t>Fluent in English (speaking and writing).</w:t>
      </w:r>
    </w:p>
    <w:p w14:paraId="6A461964" w14:textId="77777777" w:rsidR="0062419C" w:rsidRPr="00FD103E" w:rsidRDefault="0062419C" w:rsidP="0062419C">
      <w:pPr>
        <w:numPr>
          <w:ilvl w:val="1"/>
          <w:numId w:val="20"/>
        </w:numPr>
        <w:spacing w:before="120" w:after="120"/>
        <w:ind w:left="634" w:hanging="274"/>
        <w:jc w:val="left"/>
        <w:rPr>
          <w:rFonts w:ascii="Times New Roman" w:eastAsia="Times New Roman" w:hAnsi="Times New Roman" w:cs="Times New Roman"/>
          <w:b/>
        </w:rPr>
      </w:pPr>
      <w:r w:rsidRPr="00FD103E">
        <w:rPr>
          <w:rFonts w:ascii="Times New Roman" w:eastAsia="Times New Roman" w:hAnsi="Times New Roman" w:cs="Times New Roman"/>
          <w:b/>
        </w:rPr>
        <w:t>General experience:</w:t>
      </w:r>
    </w:p>
    <w:p w14:paraId="1E49034C" w14:textId="3F02F2AF" w:rsidR="0062419C" w:rsidRPr="00FD103E" w:rsidRDefault="00651B1F" w:rsidP="0062419C">
      <w:pPr>
        <w:numPr>
          <w:ilvl w:val="0"/>
          <w:numId w:val="22"/>
        </w:numPr>
        <w:ind w:left="1066" w:hanging="357"/>
        <w:jc w:val="left"/>
        <w:rPr>
          <w:rFonts w:ascii="Times New Roman" w:eastAsia="Times New Roman" w:hAnsi="Times New Roman" w:cs="Times New Roman"/>
        </w:rPr>
      </w:pPr>
      <w:r w:rsidRPr="00FD103E">
        <w:rPr>
          <w:rFonts w:ascii="Times New Roman" w:eastAsia="Times New Roman" w:hAnsi="Times New Roman" w:cs="Times New Roman"/>
        </w:rPr>
        <w:t>30</w:t>
      </w:r>
      <w:r w:rsidR="0062419C" w:rsidRPr="00FD103E">
        <w:rPr>
          <w:rFonts w:ascii="Times New Roman" w:eastAsia="Times New Roman" w:hAnsi="Times New Roman" w:cs="Times New Roman"/>
        </w:rPr>
        <w:t xml:space="preserve"> years of </w:t>
      </w:r>
      <w:r w:rsidR="005A41FE" w:rsidRPr="00FD103E">
        <w:rPr>
          <w:rFonts w:ascii="Times New Roman" w:hAnsi="Times New Roman" w:cs="Times New Roman"/>
        </w:rPr>
        <w:t xml:space="preserve">relevant professional </w:t>
      </w:r>
      <w:r w:rsidR="0062419C" w:rsidRPr="00FD103E">
        <w:rPr>
          <w:rFonts w:ascii="Times New Roman" w:eastAsia="Times New Roman" w:hAnsi="Times New Roman" w:cs="Times New Roman"/>
        </w:rPr>
        <w:t xml:space="preserve">experience </w:t>
      </w:r>
      <w:r w:rsidR="0062419C" w:rsidRPr="00FD103E">
        <w:rPr>
          <w:rFonts w:ascii="Times New Roman" w:eastAsia="Times New Roman" w:hAnsi="Times New Roman" w:cs="Times New Roman"/>
          <w:b/>
          <w:bCs/>
        </w:rPr>
        <w:t>in dam engineering</w:t>
      </w:r>
      <w:r w:rsidR="0062419C" w:rsidRPr="00FD103E">
        <w:rPr>
          <w:rFonts w:ascii="Times New Roman" w:eastAsia="Times New Roman" w:hAnsi="Times New Roman" w:cs="Times New Roman"/>
        </w:rPr>
        <w:t>.</w:t>
      </w:r>
    </w:p>
    <w:p w14:paraId="72104FA6" w14:textId="77777777" w:rsidR="0062419C" w:rsidRPr="00FD103E" w:rsidRDefault="0062419C" w:rsidP="0062419C">
      <w:pPr>
        <w:numPr>
          <w:ilvl w:val="0"/>
          <w:numId w:val="22"/>
        </w:numPr>
        <w:ind w:left="1066" w:hanging="357"/>
        <w:jc w:val="left"/>
        <w:rPr>
          <w:rFonts w:ascii="Times New Roman" w:eastAsia="Times New Roman" w:hAnsi="Times New Roman" w:cs="Times New Roman"/>
        </w:rPr>
      </w:pPr>
      <w:r w:rsidRPr="00FD103E">
        <w:rPr>
          <w:rFonts w:ascii="Times New Roman" w:eastAsia="Times New Roman" w:hAnsi="Times New Roman" w:cs="Times New Roman"/>
        </w:rPr>
        <w:t>Vast experience in leading teams of international experts in various technical disciplines of dam design and rehabilitation .</w:t>
      </w:r>
    </w:p>
    <w:p w14:paraId="76CC99B9" w14:textId="77777777" w:rsidR="0062419C" w:rsidRPr="00FD103E" w:rsidRDefault="0062419C" w:rsidP="0062419C">
      <w:pPr>
        <w:numPr>
          <w:ilvl w:val="0"/>
          <w:numId w:val="22"/>
        </w:numPr>
        <w:ind w:left="1066" w:hanging="357"/>
        <w:jc w:val="left"/>
        <w:rPr>
          <w:rFonts w:ascii="Times New Roman" w:eastAsia="Times New Roman" w:hAnsi="Times New Roman" w:cs="Times New Roman"/>
        </w:rPr>
      </w:pPr>
      <w:r w:rsidRPr="00FD103E">
        <w:rPr>
          <w:rFonts w:ascii="Times New Roman" w:eastAsia="Times New Roman" w:hAnsi="Times New Roman" w:cs="Times New Roman"/>
        </w:rPr>
        <w:t>Excellent report writing skills and oral presentation skills.</w:t>
      </w:r>
    </w:p>
    <w:p w14:paraId="22324951" w14:textId="77777777" w:rsidR="0062419C" w:rsidRPr="00FD103E" w:rsidRDefault="0062419C" w:rsidP="0062419C">
      <w:pPr>
        <w:numPr>
          <w:ilvl w:val="0"/>
          <w:numId w:val="22"/>
        </w:numPr>
        <w:ind w:left="1066" w:hanging="357"/>
        <w:jc w:val="left"/>
        <w:rPr>
          <w:rFonts w:ascii="Times New Roman" w:eastAsia="Times New Roman" w:hAnsi="Times New Roman" w:cs="Times New Roman"/>
        </w:rPr>
      </w:pPr>
      <w:r w:rsidRPr="00FD103E">
        <w:rPr>
          <w:rFonts w:ascii="Times New Roman" w:eastAsia="Times New Roman" w:hAnsi="Times New Roman" w:cs="Times New Roman"/>
        </w:rPr>
        <w:t>At least two (2) previous experiences as a DSPOE member on a dam project.</w:t>
      </w:r>
    </w:p>
    <w:p w14:paraId="7E336CAF" w14:textId="77777777" w:rsidR="0062419C" w:rsidRPr="00FD103E" w:rsidRDefault="0062419C" w:rsidP="0062419C">
      <w:pPr>
        <w:numPr>
          <w:ilvl w:val="1"/>
          <w:numId w:val="20"/>
        </w:numPr>
        <w:spacing w:before="120" w:after="120"/>
        <w:ind w:left="634" w:hanging="274"/>
        <w:jc w:val="left"/>
        <w:rPr>
          <w:rFonts w:ascii="Times New Roman" w:eastAsia="Times New Roman" w:hAnsi="Times New Roman" w:cs="Times New Roman"/>
        </w:rPr>
      </w:pPr>
      <w:r w:rsidRPr="00FD103E">
        <w:rPr>
          <w:rFonts w:ascii="Times New Roman" w:eastAsia="Times New Roman" w:hAnsi="Times New Roman" w:cs="Times New Roman"/>
          <w:b/>
        </w:rPr>
        <w:t>Specific experience</w:t>
      </w:r>
      <w:r w:rsidRPr="00FD103E">
        <w:rPr>
          <w:rFonts w:ascii="Times New Roman" w:eastAsia="Times New Roman" w:hAnsi="Times New Roman" w:cs="Times New Roman"/>
        </w:rPr>
        <w:t>:</w:t>
      </w:r>
    </w:p>
    <w:p w14:paraId="15DD61A0" w14:textId="77777777" w:rsidR="0062419C" w:rsidRPr="00FD103E" w:rsidRDefault="0062419C" w:rsidP="0062419C">
      <w:pPr>
        <w:numPr>
          <w:ilvl w:val="0"/>
          <w:numId w:val="22"/>
        </w:numPr>
        <w:ind w:left="1066" w:hanging="357"/>
        <w:jc w:val="left"/>
        <w:rPr>
          <w:rFonts w:ascii="Times New Roman" w:eastAsia="Times New Roman" w:hAnsi="Times New Roman" w:cs="Times New Roman"/>
        </w:rPr>
      </w:pPr>
      <w:r w:rsidRPr="00FD103E">
        <w:rPr>
          <w:rFonts w:ascii="Times New Roman" w:eastAsia="Times New Roman" w:hAnsi="Times New Roman" w:cs="Times New Roman"/>
        </w:rPr>
        <w:t>At least two (2) projects with CFRD dams with height of at least 60 meters.</w:t>
      </w:r>
    </w:p>
    <w:p w14:paraId="68F6E7E7" w14:textId="74FE20A9" w:rsidR="0062419C" w:rsidRPr="00FD103E" w:rsidRDefault="0062419C" w:rsidP="0062419C">
      <w:pPr>
        <w:numPr>
          <w:ilvl w:val="0"/>
          <w:numId w:val="22"/>
        </w:numPr>
        <w:ind w:left="1066" w:hanging="357"/>
        <w:jc w:val="left"/>
        <w:rPr>
          <w:rFonts w:ascii="Times New Roman" w:eastAsia="Times New Roman" w:hAnsi="Times New Roman" w:cs="Times New Roman"/>
        </w:rPr>
      </w:pPr>
      <w:r w:rsidRPr="00FD103E">
        <w:rPr>
          <w:rFonts w:ascii="Times New Roman" w:eastAsia="Times New Roman" w:hAnsi="Times New Roman" w:cs="Times New Roman"/>
        </w:rPr>
        <w:t xml:space="preserve">At least three (3) projects involving rockfill or concrete </w:t>
      </w:r>
      <w:r w:rsidR="00C63122" w:rsidRPr="00FD103E">
        <w:rPr>
          <w:rFonts w:ascii="Times New Roman" w:hAnsi="Times New Roman" w:cs="Times New Roman"/>
        </w:rPr>
        <w:t>high</w:t>
      </w:r>
      <w:r w:rsidR="00C63122" w:rsidRPr="00FD103E">
        <w:rPr>
          <w:rFonts w:ascii="Times New Roman" w:hAnsi="Times New Roman" w:cs="Times New Roman"/>
        </w:rPr>
        <w:noBreakHyphen/>
        <w:t xml:space="preserve">hazard </w:t>
      </w:r>
      <w:r w:rsidRPr="00FD103E">
        <w:rPr>
          <w:rFonts w:ascii="Times New Roman" w:eastAsia="Times New Roman" w:hAnsi="Times New Roman" w:cs="Times New Roman"/>
        </w:rPr>
        <w:t xml:space="preserve">dams </w:t>
      </w:r>
      <w:r w:rsidR="00F74812" w:rsidRPr="00FD103E">
        <w:rPr>
          <w:rFonts w:ascii="Times New Roman" w:hAnsi="Times New Roman" w:cs="Times New Roman"/>
        </w:rPr>
        <w:t>as defined by ICOLD/USACE/FERC or equivalent national standards</w:t>
      </w:r>
      <w:r w:rsidR="00F74812" w:rsidRPr="00FD103E">
        <w:rPr>
          <w:rFonts w:ascii="Times New Roman" w:eastAsia="Times New Roman" w:hAnsi="Times New Roman" w:cs="Times New Roman"/>
        </w:rPr>
        <w:t>.</w:t>
      </w:r>
    </w:p>
    <w:p w14:paraId="632B6C45" w14:textId="77777777" w:rsidR="0062419C" w:rsidRPr="00FD103E" w:rsidRDefault="0062419C" w:rsidP="0062419C">
      <w:pPr>
        <w:numPr>
          <w:ilvl w:val="0"/>
          <w:numId w:val="22"/>
        </w:numPr>
        <w:tabs>
          <w:tab w:val="num" w:pos="720"/>
        </w:tabs>
        <w:ind w:left="1066" w:hanging="357"/>
        <w:contextualSpacing/>
        <w:jc w:val="left"/>
        <w:rPr>
          <w:rFonts w:ascii="Times New Roman" w:eastAsia="Times New Roman" w:hAnsi="Times New Roman" w:cs="Times New Roman"/>
        </w:rPr>
      </w:pPr>
      <w:r w:rsidRPr="00FD103E">
        <w:rPr>
          <w:rFonts w:ascii="Times New Roman" w:eastAsia="Times New Roman" w:hAnsi="Times New Roman" w:cs="Times New Roman"/>
        </w:rPr>
        <w:t>Experience of technical coordination and interfaces management on at least three (3) hydropower projects of more than 200 MW installed power.</w:t>
      </w:r>
    </w:p>
    <w:p w14:paraId="506BEBFF" w14:textId="77777777" w:rsidR="0062419C" w:rsidRPr="00FD103E" w:rsidRDefault="0062419C" w:rsidP="009025D8">
      <w:pPr>
        <w:rPr>
          <w:rFonts w:ascii="Times New Roman" w:eastAsia="Calibri" w:hAnsi="Times New Roman" w:cs="Times New Roman"/>
          <w:sz w:val="24"/>
          <w:szCs w:val="24"/>
        </w:rPr>
      </w:pPr>
    </w:p>
    <w:p w14:paraId="5BE3A301" w14:textId="77777777" w:rsidR="00C22F35" w:rsidRPr="003271C0" w:rsidRDefault="00C22F35" w:rsidP="009025D8">
      <w:pPr>
        <w:rPr>
          <w:rFonts w:ascii="Times New Roman" w:eastAsia="Calibri" w:hAnsi="Times New Roman" w:cs="Times New Roman"/>
          <w:sz w:val="24"/>
          <w:szCs w:val="24"/>
        </w:rPr>
      </w:pPr>
    </w:p>
    <w:p w14:paraId="7B2CFFBE" w14:textId="77777777" w:rsidR="00F77A35" w:rsidRPr="00FD103E" w:rsidRDefault="00F77A35" w:rsidP="003271C0">
      <w:pPr>
        <w:pStyle w:val="ListParagraph"/>
        <w:keepNext/>
        <w:numPr>
          <w:ilvl w:val="0"/>
          <w:numId w:val="17"/>
        </w:numPr>
        <w:spacing w:before="120" w:after="120"/>
        <w:ind w:left="360"/>
        <w:jc w:val="left"/>
        <w:outlineLvl w:val="0"/>
        <w:rPr>
          <w:rFonts w:ascii="Times New Roman" w:eastAsia="Calibri" w:hAnsi="Times New Roman" w:cs="Times New Roman"/>
          <w:b/>
          <w:color w:val="0070C0"/>
          <w:sz w:val="28"/>
          <w:szCs w:val="28"/>
        </w:rPr>
      </w:pPr>
      <w:r w:rsidRPr="00FD103E">
        <w:rPr>
          <w:rFonts w:ascii="Times New Roman" w:eastAsia="Calibri" w:hAnsi="Times New Roman" w:cs="Times New Roman"/>
          <w:b/>
          <w:color w:val="0070C0"/>
          <w:sz w:val="28"/>
          <w:szCs w:val="28"/>
        </w:rPr>
        <w:t>Standard provisions</w:t>
      </w:r>
    </w:p>
    <w:p w14:paraId="36F5612C" w14:textId="77777777" w:rsidR="0002705C" w:rsidRPr="003271C0" w:rsidRDefault="0002705C" w:rsidP="003271C0">
      <w:pPr>
        <w:rPr>
          <w:rFonts w:ascii="Times New Roman" w:hAnsi="Times New Roman" w:cs="Times New Roman"/>
          <w:sz w:val="24"/>
          <w:szCs w:val="24"/>
        </w:rPr>
      </w:pPr>
    </w:p>
    <w:p w14:paraId="4F2FA033" w14:textId="77777777" w:rsidR="00F77A35" w:rsidRPr="003271C0" w:rsidRDefault="00F77A35" w:rsidP="00F77A35">
      <w:pPr>
        <w:spacing w:after="160" w:line="278" w:lineRule="auto"/>
        <w:jc w:val="left"/>
        <w:rPr>
          <w:rFonts w:ascii="Times New Roman" w:hAnsi="Times New Roman" w:cs="Times New Roman"/>
        </w:rPr>
      </w:pPr>
      <w:r w:rsidRPr="003271C0">
        <w:rPr>
          <w:rFonts w:ascii="Times New Roman" w:hAnsi="Times New Roman" w:cs="Times New Roman"/>
          <w:b/>
          <w:bCs/>
        </w:rPr>
        <w:t>Confidentiality:</w:t>
      </w:r>
      <w:r w:rsidRPr="003271C0">
        <w:rPr>
          <w:rFonts w:ascii="Times New Roman" w:hAnsi="Times New Roman" w:cs="Times New Roman"/>
        </w:rPr>
        <w:t xml:space="preserve"> The Consultant shall treat all documents and information received in connection with this assignment as confidential and shall not disclose them to any third party without prior written consent of the Client.</w:t>
      </w:r>
    </w:p>
    <w:p w14:paraId="7121B12C" w14:textId="77777777" w:rsidR="00F77A35" w:rsidRPr="003271C0" w:rsidRDefault="00F77A35" w:rsidP="00F77A35">
      <w:pPr>
        <w:spacing w:after="160" w:line="278" w:lineRule="auto"/>
        <w:jc w:val="left"/>
        <w:rPr>
          <w:rFonts w:ascii="Times New Roman" w:hAnsi="Times New Roman" w:cs="Times New Roman"/>
        </w:rPr>
      </w:pPr>
      <w:r w:rsidRPr="003271C0">
        <w:rPr>
          <w:rFonts w:ascii="Times New Roman" w:hAnsi="Times New Roman" w:cs="Times New Roman"/>
          <w:b/>
          <w:bCs/>
        </w:rPr>
        <w:t>Conflict of Interest:</w:t>
      </w:r>
      <w:r w:rsidRPr="003271C0">
        <w:rPr>
          <w:rFonts w:ascii="Times New Roman" w:hAnsi="Times New Roman" w:cs="Times New Roman"/>
        </w:rPr>
        <w:t xml:space="preserve"> The Consultant shall disclose any actual or potential conflicts and shall not engage in downstream services related to works they review under this assignment.</w:t>
      </w:r>
    </w:p>
    <w:p w14:paraId="3496CD5C" w14:textId="77777777" w:rsidR="00F77A35" w:rsidRPr="003271C0" w:rsidRDefault="00F77A35" w:rsidP="00F77A35">
      <w:pPr>
        <w:spacing w:after="160" w:line="278" w:lineRule="auto"/>
        <w:jc w:val="left"/>
        <w:rPr>
          <w:rFonts w:ascii="Times New Roman" w:hAnsi="Times New Roman" w:cs="Times New Roman"/>
        </w:rPr>
      </w:pPr>
      <w:r w:rsidRPr="003271C0">
        <w:rPr>
          <w:rFonts w:ascii="Times New Roman" w:hAnsi="Times New Roman" w:cs="Times New Roman"/>
          <w:b/>
          <w:bCs/>
        </w:rPr>
        <w:t>Ownership of Outputs:</w:t>
      </w:r>
      <w:r w:rsidRPr="003271C0">
        <w:rPr>
          <w:rFonts w:ascii="Times New Roman" w:hAnsi="Times New Roman" w:cs="Times New Roman"/>
        </w:rPr>
        <w:t xml:space="preserve"> All reports, data, and materials produced under this assignment shall be the property of the Litani River Authority.</w:t>
      </w:r>
    </w:p>
    <w:p w14:paraId="18511D50" w14:textId="77777777" w:rsidR="00F77A35" w:rsidRPr="003271C0" w:rsidRDefault="00F77A35" w:rsidP="00F77A35">
      <w:pPr>
        <w:tabs>
          <w:tab w:val="num" w:pos="720"/>
        </w:tabs>
        <w:spacing w:after="160" w:line="278" w:lineRule="auto"/>
        <w:jc w:val="left"/>
        <w:rPr>
          <w:rFonts w:ascii="Times New Roman" w:hAnsi="Times New Roman" w:cs="Times New Roman"/>
        </w:rPr>
      </w:pPr>
      <w:r w:rsidRPr="003271C0">
        <w:rPr>
          <w:rFonts w:ascii="Times New Roman" w:hAnsi="Times New Roman" w:cs="Times New Roman"/>
          <w:b/>
          <w:bCs/>
        </w:rPr>
        <w:t>Deliverable Acceptance and Payment:</w:t>
      </w:r>
      <w:r w:rsidRPr="003271C0">
        <w:rPr>
          <w:rFonts w:ascii="Times New Roman" w:hAnsi="Times New Roman" w:cs="Times New Roman"/>
        </w:rPr>
        <w:t xml:space="preserve"> The Client will review and accept deliverables; payments will be linked to satisfactory acceptance of specified deliverables.</w:t>
      </w:r>
    </w:p>
    <w:p w14:paraId="7ADE4633" w14:textId="77777777" w:rsidR="00F77A35" w:rsidRPr="003271C0" w:rsidRDefault="00F77A35" w:rsidP="00F77A35">
      <w:pPr>
        <w:spacing w:after="200" w:line="276" w:lineRule="auto"/>
        <w:ind w:left="360"/>
        <w:contextualSpacing/>
        <w:jc w:val="left"/>
        <w:rPr>
          <w:rFonts w:ascii="Times New Roman" w:eastAsia="Calibri" w:hAnsi="Times New Roman" w:cs="Times New Roman"/>
          <w:b/>
          <w:sz w:val="28"/>
          <w:szCs w:val="28"/>
        </w:rPr>
      </w:pPr>
      <w:r w:rsidRPr="003271C0">
        <w:rPr>
          <w:rFonts w:ascii="Times New Roman" w:eastAsia="Calibri" w:hAnsi="Times New Roman" w:cs="Times New Roman"/>
          <w:b/>
          <w:sz w:val="28"/>
          <w:szCs w:val="28"/>
        </w:rPr>
        <w:t xml:space="preserve"> </w:t>
      </w:r>
      <w:r w:rsidRPr="003271C0">
        <w:rPr>
          <w:rFonts w:ascii="Times New Roman" w:eastAsia="Calibri" w:hAnsi="Times New Roman" w:cs="Times New Roman"/>
          <w:b/>
          <w:bCs/>
          <w:sz w:val="28"/>
          <w:szCs w:val="28"/>
        </w:rPr>
        <w:t xml:space="preserve"> </w:t>
      </w:r>
    </w:p>
    <w:p w14:paraId="6314872B" w14:textId="5008349A" w:rsidR="001557E3" w:rsidRDefault="001557E3">
      <w:pPr>
        <w:spacing w:after="200" w:line="276"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8FFDA9F" w14:textId="181F4C56" w:rsidR="001557E3" w:rsidRPr="00FD103E" w:rsidRDefault="001557E3" w:rsidP="001557E3">
      <w:pPr>
        <w:spacing w:after="160" w:line="278" w:lineRule="auto"/>
        <w:jc w:val="left"/>
        <w:rPr>
          <w:rFonts w:ascii="Aptos" w:eastAsia="Aptos" w:hAnsi="Aptos" w:cs="Arial"/>
          <w:b/>
          <w:bCs/>
          <w:color w:val="0070C0"/>
          <w:kern w:val="2"/>
          <w:sz w:val="24"/>
          <w:szCs w:val="24"/>
          <w14:ligatures w14:val="standardContextual"/>
        </w:rPr>
      </w:pPr>
      <w:r w:rsidRPr="00FD103E">
        <w:rPr>
          <w:rFonts w:ascii="Aptos" w:eastAsia="Aptos" w:hAnsi="Aptos" w:cs="Arial"/>
          <w:b/>
          <w:bCs/>
          <w:color w:val="0070C0"/>
          <w:kern w:val="2"/>
          <w:sz w:val="24"/>
          <w:szCs w:val="24"/>
          <w14:ligatures w14:val="standardContextual"/>
        </w:rPr>
        <w:lastRenderedPageBreak/>
        <w:t>Annex 2: Panel Charter to be adapted for the DSPOE</w:t>
      </w:r>
    </w:p>
    <w:p w14:paraId="7A72D7F4" w14:textId="77777777" w:rsidR="001557E3" w:rsidRPr="001557E3" w:rsidRDefault="001557E3" w:rsidP="001557E3">
      <w:pPr>
        <w:spacing w:after="160" w:line="278" w:lineRule="auto"/>
        <w:jc w:val="left"/>
        <w:rPr>
          <w:rFonts w:ascii="Aptos" w:eastAsia="Aptos" w:hAnsi="Aptos" w:cs="Arial"/>
          <w:kern w:val="2"/>
          <w:sz w:val="24"/>
          <w:szCs w:val="24"/>
          <w14:ligatures w14:val="standardContextual"/>
        </w:rPr>
      </w:pPr>
    </w:p>
    <w:p w14:paraId="22D3B5CF" w14:textId="77777777" w:rsidR="001557E3" w:rsidRPr="001557E3" w:rsidRDefault="001557E3" w:rsidP="001557E3">
      <w:p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Panel Charter template to be adapted for the DSPOE. It is structured to be annexed to each TOR and finalized during the inception mission (Mission 1). Text in brackets can be tailored to the project.</w:t>
      </w:r>
    </w:p>
    <w:p w14:paraId="2EF29DF1" w14:textId="77777777" w:rsidR="001557E3" w:rsidRPr="001557E3" w:rsidRDefault="001557E3" w:rsidP="001557E3">
      <w:p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Title: Panel Charter – Dam Safety Panel of Experts (DSPOE)</w:t>
      </w:r>
    </w:p>
    <w:p w14:paraId="2CA1F4ED" w14:textId="77777777" w:rsidR="001557E3" w:rsidRPr="001557E3" w:rsidRDefault="001557E3" w:rsidP="001557E3">
      <w:pPr>
        <w:numPr>
          <w:ilvl w:val="0"/>
          <w:numId w:val="24"/>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Purpose and mandate</w:t>
      </w:r>
    </w:p>
    <w:p w14:paraId="5C3E01C9" w14:textId="77777777" w:rsidR="001557E3" w:rsidRPr="001557E3" w:rsidRDefault="001557E3" w:rsidP="001557E3">
      <w:pPr>
        <w:spacing w:after="160" w:line="278" w:lineRule="auto"/>
        <w:ind w:left="720"/>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Purpose: To provide independent, expert advice to the Client on dam safety risks and risk management across design, construction, and commissioning/refilling of [Project/Dam(s)], in accordance with World Bank ESS4 Annex 1 and the Dam Safety Good Practice Note.</w:t>
      </w:r>
    </w:p>
    <w:p w14:paraId="51D7661E" w14:textId="77777777" w:rsidR="001557E3" w:rsidRPr="001557E3" w:rsidRDefault="001557E3" w:rsidP="001557E3">
      <w:pPr>
        <w:spacing w:after="160" w:line="278" w:lineRule="auto"/>
        <w:ind w:left="720"/>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Mandate: Advise on adequacy of designs, construction controls, operational preparedness, and emergency readiness; track resolution of recommendations; and report findings to the Client, with reports copied to the World Bank.</w:t>
      </w:r>
    </w:p>
    <w:p w14:paraId="4F756E88" w14:textId="77777777" w:rsidR="001557E3" w:rsidRPr="001557E3" w:rsidRDefault="001557E3" w:rsidP="001557E3">
      <w:pPr>
        <w:numPr>
          <w:ilvl w:val="0"/>
          <w:numId w:val="25"/>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Composition and independence</w:t>
      </w:r>
    </w:p>
    <w:p w14:paraId="671E24E1" w14:textId="77777777" w:rsidR="001557E3" w:rsidRPr="001557E3" w:rsidRDefault="001557E3" w:rsidP="001557E3">
      <w:pPr>
        <w:spacing w:after="160" w:line="278" w:lineRule="auto"/>
        <w:ind w:left="720"/>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Members: [Chairperson – Dam Engineering], [Hydrology &amp; Hydraulics Expert], [Geotechnical Expert]. Additional specialists may be co</w:t>
      </w:r>
      <w:r w:rsidRPr="001557E3">
        <w:rPr>
          <w:rFonts w:ascii="Aptos" w:eastAsia="Aptos" w:hAnsi="Aptos" w:cs="Arial"/>
          <w:kern w:val="2"/>
          <w:sz w:val="24"/>
          <w:szCs w:val="24"/>
          <w14:ligatures w14:val="standardContextual"/>
        </w:rPr>
        <w:noBreakHyphen/>
        <w:t>opted with Client agreement.</w:t>
      </w:r>
    </w:p>
    <w:p w14:paraId="0A79C4E7" w14:textId="77777777" w:rsidR="001557E3" w:rsidRPr="001557E3" w:rsidRDefault="001557E3" w:rsidP="001557E3">
      <w:pPr>
        <w:spacing w:after="160" w:line="278" w:lineRule="auto"/>
        <w:ind w:left="720"/>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Independence: Members must have no current affiliation or financial interest with the Client, designer/owner’s engineer, contractors, or suppliers related to the project.</w:t>
      </w:r>
    </w:p>
    <w:p w14:paraId="7C837A60" w14:textId="77777777" w:rsidR="001557E3" w:rsidRPr="001557E3" w:rsidRDefault="001557E3" w:rsidP="001557E3">
      <w:pPr>
        <w:spacing w:after="160" w:line="278" w:lineRule="auto"/>
        <w:ind w:left="720"/>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Conflict of Interest: Each member signs a declaration of impartiality and discloses any actual/potential conflicts on appointment and throughout the assignment. The Client maintains a CoI register.</w:t>
      </w:r>
    </w:p>
    <w:p w14:paraId="5AFAB85F" w14:textId="77777777" w:rsidR="001557E3" w:rsidRPr="001557E3" w:rsidRDefault="001557E3" w:rsidP="001557E3">
      <w:pPr>
        <w:numPr>
          <w:ilvl w:val="0"/>
          <w:numId w:val="26"/>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Scope of advisory services</w:t>
      </w:r>
    </w:p>
    <w:p w14:paraId="5F800C52" w14:textId="77777777" w:rsidR="001557E3" w:rsidRPr="001557E3" w:rsidRDefault="001557E3" w:rsidP="001557E3">
      <w:pPr>
        <w:numPr>
          <w:ilvl w:val="0"/>
          <w:numId w:val="27"/>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Designs and studies: Review and advise on design criteria, risk assessments (including PFMA), analyses, and design packages prepared by the Owner’s Engineer/Contractor.</w:t>
      </w:r>
    </w:p>
    <w:p w14:paraId="4E6590A3" w14:textId="77777777" w:rsidR="001557E3" w:rsidRPr="001557E3" w:rsidRDefault="001557E3" w:rsidP="001557E3">
      <w:pPr>
        <w:numPr>
          <w:ilvl w:val="0"/>
          <w:numId w:val="27"/>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Construction and temporary works: Review Construction Supervision and Quality Assurance systems (CSQAP) and safety of temporary works (cofferdams, diversions, dewatering), and advise on corrective actions.</w:t>
      </w:r>
    </w:p>
    <w:p w14:paraId="296A97CE" w14:textId="77777777" w:rsidR="001557E3" w:rsidRPr="001557E3" w:rsidRDefault="001557E3" w:rsidP="001557E3">
      <w:pPr>
        <w:numPr>
          <w:ilvl w:val="0"/>
          <w:numId w:val="27"/>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Monitoring and instrumentation: Review and advise on the Instrumentation Plan, monitoring systems, baseline readings, and thresholds/action levels.</w:t>
      </w:r>
    </w:p>
    <w:p w14:paraId="794E8476" w14:textId="77777777" w:rsidR="001557E3" w:rsidRPr="001557E3" w:rsidRDefault="001557E3" w:rsidP="001557E3">
      <w:pPr>
        <w:numPr>
          <w:ilvl w:val="0"/>
          <w:numId w:val="27"/>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lastRenderedPageBreak/>
        <w:t>Operations and emergency preparedness: Review and advise on the Operation &amp; Maintenance Plan (O&amp;MP), Emergency Preparedness Plan (EPP), roles and communications with authorities and communities, and drills/exercises.</w:t>
      </w:r>
    </w:p>
    <w:p w14:paraId="543C9FC6" w14:textId="77777777" w:rsidR="001557E3" w:rsidRPr="001557E3" w:rsidRDefault="001557E3" w:rsidP="001557E3">
      <w:pPr>
        <w:numPr>
          <w:ilvl w:val="0"/>
          <w:numId w:val="27"/>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Commissioning/refilling: Where rehabilitation involves drawdown and controlled re</w:t>
      </w:r>
      <w:r w:rsidRPr="001557E3">
        <w:rPr>
          <w:rFonts w:ascii="Aptos" w:eastAsia="Aptos" w:hAnsi="Aptos" w:cs="Arial"/>
          <w:kern w:val="2"/>
          <w:sz w:val="24"/>
          <w:szCs w:val="24"/>
          <w14:ligatures w14:val="standardContextual"/>
        </w:rPr>
        <w:noBreakHyphen/>
        <w:t>impoundment, review and advise on the Refilling/Commissioning Plan and readiness prior to refilling; support monitoring during refilling. If no drawdown is required, review proportionate commissioning checks and updates to O&amp;MP/EPP.</w:t>
      </w:r>
    </w:p>
    <w:p w14:paraId="34CA40FA" w14:textId="77777777" w:rsidR="001557E3" w:rsidRPr="001557E3" w:rsidRDefault="001557E3" w:rsidP="001557E3">
      <w:pPr>
        <w:numPr>
          <w:ilvl w:val="0"/>
          <w:numId w:val="27"/>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Hydrology and climate: Advise on hydrological data, flood estimation, flood routing, spillway/outlet capacity, reservoir operations, and climate change stress testing.</w:t>
      </w:r>
    </w:p>
    <w:p w14:paraId="4E2B8CB0" w14:textId="77777777" w:rsidR="001557E3" w:rsidRPr="001557E3" w:rsidRDefault="001557E3" w:rsidP="001557E3">
      <w:pPr>
        <w:numPr>
          <w:ilvl w:val="0"/>
          <w:numId w:val="28"/>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Deliverables and timing</w:t>
      </w:r>
    </w:p>
    <w:p w14:paraId="77C11BEB" w14:textId="77777777" w:rsidR="001557E3" w:rsidRPr="001557E3" w:rsidRDefault="001557E3" w:rsidP="001557E3">
      <w:pPr>
        <w:numPr>
          <w:ilvl w:val="0"/>
          <w:numId w:val="29"/>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Inception (Mission 1): Panel Charter agreed; signed CoI declarations; document transmittal protocol; mission schedule; inception report issued within [10] working days of mission close.</w:t>
      </w:r>
    </w:p>
    <w:p w14:paraId="4658FA5C" w14:textId="77777777" w:rsidR="001557E3" w:rsidRPr="001557E3" w:rsidRDefault="001557E3" w:rsidP="001557E3">
      <w:pPr>
        <w:numPr>
          <w:ilvl w:val="0"/>
          <w:numId w:val="29"/>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Subsequent missions: A consolidated DSPOE mission report, signed by attending members, within [10–15] working days after each mission. Reports include recommendations, priority/risk rating, and a status log of previously issued recommendations.</w:t>
      </w:r>
    </w:p>
    <w:p w14:paraId="5E897C27" w14:textId="77777777" w:rsidR="001557E3" w:rsidRPr="001557E3" w:rsidRDefault="001557E3" w:rsidP="001557E3">
      <w:pPr>
        <w:numPr>
          <w:ilvl w:val="0"/>
          <w:numId w:val="29"/>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Ad</w:t>
      </w:r>
      <w:r w:rsidRPr="001557E3">
        <w:rPr>
          <w:rFonts w:ascii="Aptos" w:eastAsia="Aptos" w:hAnsi="Aptos" w:cs="Arial"/>
          <w:kern w:val="2"/>
          <w:sz w:val="24"/>
          <w:szCs w:val="24"/>
          <w14:ligatures w14:val="standardContextual"/>
        </w:rPr>
        <w:noBreakHyphen/>
        <w:t>hoc advice: Written notes or memos in response to time</w:t>
      </w:r>
      <w:r w:rsidRPr="001557E3">
        <w:rPr>
          <w:rFonts w:ascii="Aptos" w:eastAsia="Aptos" w:hAnsi="Aptos" w:cs="Arial"/>
          <w:kern w:val="2"/>
          <w:sz w:val="24"/>
          <w:szCs w:val="24"/>
          <w14:ligatures w14:val="standardContextual"/>
        </w:rPr>
        <w:noBreakHyphen/>
        <w:t>critical queries; incorporated into the next mission report.</w:t>
      </w:r>
    </w:p>
    <w:p w14:paraId="5B6CD11D" w14:textId="77777777" w:rsidR="001557E3" w:rsidRPr="001557E3" w:rsidRDefault="001557E3" w:rsidP="001557E3">
      <w:pPr>
        <w:numPr>
          <w:ilvl w:val="0"/>
          <w:numId w:val="30"/>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Meetings and mission cadence</w:t>
      </w:r>
    </w:p>
    <w:p w14:paraId="789F236B" w14:textId="77777777" w:rsidR="001557E3" w:rsidRPr="001557E3" w:rsidRDefault="001557E3" w:rsidP="001557E3">
      <w:pPr>
        <w:numPr>
          <w:ilvl w:val="0"/>
          <w:numId w:val="31"/>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Planned missions: [e.g., design freeze/tender readiness; construction start; key construction milestones; pre</w:t>
      </w:r>
      <w:r w:rsidRPr="001557E3">
        <w:rPr>
          <w:rFonts w:ascii="Aptos" w:eastAsia="Aptos" w:hAnsi="Aptos" w:cs="Arial"/>
          <w:kern w:val="2"/>
          <w:sz w:val="24"/>
          <w:szCs w:val="24"/>
          <w14:ligatures w14:val="standardContextual"/>
        </w:rPr>
        <w:noBreakHyphen/>
        <w:t>commissioning; commissioning/refilling monitoring].</w:t>
      </w:r>
    </w:p>
    <w:p w14:paraId="0C1EB091" w14:textId="77777777" w:rsidR="001557E3" w:rsidRPr="001557E3" w:rsidRDefault="001557E3" w:rsidP="001557E3">
      <w:pPr>
        <w:numPr>
          <w:ilvl w:val="0"/>
          <w:numId w:val="31"/>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Notification: Client informs the World Bank and panel members at least [3] weeks before each mission and circulates the agenda and pre</w:t>
      </w:r>
      <w:r w:rsidRPr="001557E3">
        <w:rPr>
          <w:rFonts w:ascii="Aptos" w:eastAsia="Aptos" w:hAnsi="Aptos" w:cs="Arial"/>
          <w:kern w:val="2"/>
          <w:sz w:val="24"/>
          <w:szCs w:val="24"/>
          <w14:ligatures w14:val="standardContextual"/>
        </w:rPr>
        <w:noBreakHyphen/>
        <w:t>reads [10] working days in advance.</w:t>
      </w:r>
    </w:p>
    <w:p w14:paraId="10686559" w14:textId="77777777" w:rsidR="001557E3" w:rsidRPr="001557E3" w:rsidRDefault="001557E3" w:rsidP="001557E3">
      <w:pPr>
        <w:numPr>
          <w:ilvl w:val="0"/>
          <w:numId w:val="31"/>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Attendance: Meetings with Client, Owner’s Engineer/Designer, Contractor(s), and, as needed, regulators and emergency authorities; site inspections will be included each mission.</w:t>
      </w:r>
    </w:p>
    <w:p w14:paraId="1004C36E" w14:textId="77777777" w:rsidR="001557E3" w:rsidRPr="001557E3" w:rsidRDefault="001557E3" w:rsidP="001557E3">
      <w:pPr>
        <w:numPr>
          <w:ilvl w:val="0"/>
          <w:numId w:val="32"/>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Reporting protocol</w:t>
      </w:r>
    </w:p>
    <w:p w14:paraId="21C9FA00" w14:textId="77777777" w:rsidR="001557E3" w:rsidRPr="001557E3" w:rsidRDefault="001557E3" w:rsidP="001557E3">
      <w:pPr>
        <w:numPr>
          <w:ilvl w:val="0"/>
          <w:numId w:val="33"/>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Consolidation: The Chair consolidates inputs and issues a single panel report per mission. Dissenting views are recorded alongside the majority view.</w:t>
      </w:r>
    </w:p>
    <w:p w14:paraId="5C889DD3" w14:textId="77777777" w:rsidR="001557E3" w:rsidRPr="001557E3" w:rsidRDefault="001557E3" w:rsidP="001557E3">
      <w:pPr>
        <w:numPr>
          <w:ilvl w:val="0"/>
          <w:numId w:val="33"/>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lastRenderedPageBreak/>
        <w:t>Distribution: Reports are addressed to the Client and copied to the World Bank. The Client shares responses and an action plan within [15] working days, including responsibility and timeline for each recommendation.</w:t>
      </w:r>
    </w:p>
    <w:p w14:paraId="001BA0F7" w14:textId="77777777" w:rsidR="001557E3" w:rsidRPr="001557E3" w:rsidRDefault="001557E3" w:rsidP="001557E3">
      <w:pPr>
        <w:numPr>
          <w:ilvl w:val="0"/>
          <w:numId w:val="33"/>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Tracking: The DSPOE maintains a recommendation log with status categories (Open, In progress, Closed, Not applicable) and risk prioritization.</w:t>
      </w:r>
    </w:p>
    <w:p w14:paraId="3EFADA21" w14:textId="77777777" w:rsidR="001557E3" w:rsidRPr="001557E3" w:rsidRDefault="001557E3" w:rsidP="001557E3">
      <w:pPr>
        <w:numPr>
          <w:ilvl w:val="0"/>
          <w:numId w:val="34"/>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Communication and document control</w:t>
      </w:r>
    </w:p>
    <w:p w14:paraId="388EF8E2" w14:textId="77777777" w:rsidR="001557E3" w:rsidRPr="001557E3" w:rsidRDefault="001557E3" w:rsidP="001557E3">
      <w:pPr>
        <w:numPr>
          <w:ilvl w:val="0"/>
          <w:numId w:val="35"/>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Document transmittal: The Client provides a register and secure workspace for document exchange. Version control and dates are recorded. The minimum corpus includes: CSQAP, Instrumentation Plan, O&amp;MP, EPP, Refilling/Commissioning Plan (as applicable), PFMA/risk analyses, design packages, and monitoring data.</w:t>
      </w:r>
    </w:p>
    <w:p w14:paraId="5FEED69C" w14:textId="77777777" w:rsidR="001557E3" w:rsidRPr="001557E3" w:rsidRDefault="001557E3" w:rsidP="001557E3">
      <w:pPr>
        <w:numPr>
          <w:ilvl w:val="0"/>
          <w:numId w:val="35"/>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Confidentiality: Panel members keep project information confidential, except as required for reporting to the Client and the World Bank.</w:t>
      </w:r>
    </w:p>
    <w:p w14:paraId="68ABF6B6" w14:textId="77777777" w:rsidR="001557E3" w:rsidRPr="001557E3" w:rsidRDefault="001557E3" w:rsidP="001557E3">
      <w:pPr>
        <w:numPr>
          <w:ilvl w:val="0"/>
          <w:numId w:val="36"/>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Roles and responsibilities</w:t>
      </w:r>
    </w:p>
    <w:p w14:paraId="28248E5E" w14:textId="77777777" w:rsidR="001557E3" w:rsidRPr="001557E3" w:rsidRDefault="001557E3" w:rsidP="001557E3">
      <w:pPr>
        <w:numPr>
          <w:ilvl w:val="0"/>
          <w:numId w:val="37"/>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Chairperson: Leads missions; coordinates panel inputs; manages the recommendation log; ensures timely reporting; liaises with the Client and the World Bank.</w:t>
      </w:r>
    </w:p>
    <w:p w14:paraId="1D76755B" w14:textId="77777777" w:rsidR="001557E3" w:rsidRPr="001557E3" w:rsidRDefault="001557E3" w:rsidP="001557E3">
      <w:pPr>
        <w:numPr>
          <w:ilvl w:val="0"/>
          <w:numId w:val="37"/>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Panel members: Prepare in advance; participate in missions; provide written inputs by agreed deadlines; support drafting of recommendations and verification of closure evidence.</w:t>
      </w:r>
    </w:p>
    <w:p w14:paraId="6480E94A" w14:textId="77777777" w:rsidR="001557E3" w:rsidRPr="001557E3" w:rsidRDefault="001557E3" w:rsidP="001557E3">
      <w:pPr>
        <w:numPr>
          <w:ilvl w:val="0"/>
          <w:numId w:val="37"/>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Client: Ensures access to information, site(s), and relevant personnel; coordinates responses/action plans; facilitates follow</w:t>
      </w:r>
      <w:r w:rsidRPr="001557E3">
        <w:rPr>
          <w:rFonts w:ascii="Aptos" w:eastAsia="Aptos" w:hAnsi="Aptos" w:cs="Arial"/>
          <w:kern w:val="2"/>
          <w:sz w:val="24"/>
          <w:szCs w:val="24"/>
          <w14:ligatures w14:val="standardContextual"/>
        </w:rPr>
        <w:noBreakHyphen/>
        <w:t>up on recommendations.</w:t>
      </w:r>
    </w:p>
    <w:p w14:paraId="4082B5CB" w14:textId="77777777" w:rsidR="001557E3" w:rsidRPr="001557E3" w:rsidRDefault="001557E3" w:rsidP="001557E3">
      <w:pPr>
        <w:numPr>
          <w:ilvl w:val="0"/>
          <w:numId w:val="38"/>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Logistics and administration</w:t>
      </w:r>
    </w:p>
    <w:p w14:paraId="7184F486" w14:textId="77777777" w:rsidR="001557E3" w:rsidRPr="001557E3" w:rsidRDefault="001557E3" w:rsidP="001557E3">
      <w:pPr>
        <w:numPr>
          <w:ilvl w:val="0"/>
          <w:numId w:val="39"/>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Mission planning: The Client proposes mission dates, agendas, and site visit logistics; travel and accommodation are arranged per the contract.</w:t>
      </w:r>
    </w:p>
    <w:p w14:paraId="14A5B956" w14:textId="77777777" w:rsidR="001557E3" w:rsidRPr="001557E3" w:rsidRDefault="001557E3" w:rsidP="001557E3">
      <w:pPr>
        <w:numPr>
          <w:ilvl w:val="0"/>
          <w:numId w:val="39"/>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Health, safety and security: Panel members comply with site HSS requirements and receive safety briefings before site access.</w:t>
      </w:r>
    </w:p>
    <w:p w14:paraId="34C3C713" w14:textId="77777777" w:rsidR="001557E3" w:rsidRPr="001557E3" w:rsidRDefault="001557E3" w:rsidP="001557E3">
      <w:pPr>
        <w:numPr>
          <w:ilvl w:val="0"/>
          <w:numId w:val="39"/>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Remuneration and expenses: As per individual contracts; this Charter governs operations and reporting, not commercial terms.</w:t>
      </w:r>
    </w:p>
    <w:p w14:paraId="55B8EB88" w14:textId="77777777" w:rsidR="001557E3" w:rsidRPr="001557E3" w:rsidRDefault="001557E3" w:rsidP="001557E3">
      <w:pPr>
        <w:numPr>
          <w:ilvl w:val="0"/>
          <w:numId w:val="40"/>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Amendment and duration</w:t>
      </w:r>
    </w:p>
    <w:p w14:paraId="3230B31F" w14:textId="77777777" w:rsidR="001557E3" w:rsidRPr="001557E3" w:rsidRDefault="001557E3" w:rsidP="001557E3">
      <w:pPr>
        <w:numPr>
          <w:ilvl w:val="0"/>
          <w:numId w:val="41"/>
        </w:num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t>This Charter may be amended by mutual written agreement between the Client and DSPOE Chair. It remains in force for the duration of the DSPOE assignment for [Project/Dam(s)].</w:t>
      </w:r>
    </w:p>
    <w:p w14:paraId="115489A0" w14:textId="77777777" w:rsidR="001557E3" w:rsidRPr="001557E3" w:rsidRDefault="001557E3" w:rsidP="001557E3">
      <w:pPr>
        <w:spacing w:after="160" w:line="278" w:lineRule="auto"/>
        <w:jc w:val="left"/>
        <w:rPr>
          <w:rFonts w:ascii="Aptos" w:eastAsia="Aptos" w:hAnsi="Aptos" w:cs="Arial"/>
          <w:kern w:val="2"/>
          <w:sz w:val="24"/>
          <w:szCs w:val="24"/>
          <w14:ligatures w14:val="standardContextual"/>
        </w:rPr>
      </w:pPr>
      <w:r w:rsidRPr="001557E3">
        <w:rPr>
          <w:rFonts w:ascii="Aptos" w:eastAsia="Aptos" w:hAnsi="Aptos" w:cs="Arial"/>
          <w:kern w:val="2"/>
          <w:sz w:val="24"/>
          <w:szCs w:val="24"/>
          <w14:ligatures w14:val="standardContextual"/>
        </w:rPr>
        <w:lastRenderedPageBreak/>
        <w:t>Annex A: Recommendation Log Template</w:t>
      </w:r>
    </w:p>
    <w:p w14:paraId="73307F09" w14:textId="77777777" w:rsidR="001557E3" w:rsidRPr="00FD103E" w:rsidRDefault="001557E3" w:rsidP="001557E3">
      <w:pPr>
        <w:numPr>
          <w:ilvl w:val="0"/>
          <w:numId w:val="42"/>
        </w:numPr>
        <w:spacing w:after="160" w:line="278" w:lineRule="auto"/>
        <w:jc w:val="left"/>
        <w:rPr>
          <w:rFonts w:ascii="Aptos" w:eastAsia="Aptos" w:hAnsi="Aptos" w:cs="Arial"/>
          <w:color w:val="000000" w:themeColor="text1"/>
          <w:kern w:val="2"/>
          <w:sz w:val="24"/>
          <w:szCs w:val="24"/>
          <w14:ligatures w14:val="standardContextual"/>
        </w:rPr>
      </w:pPr>
      <w:r w:rsidRPr="00FD103E">
        <w:rPr>
          <w:rFonts w:ascii="Aptos" w:eastAsia="Aptos" w:hAnsi="Aptos" w:cs="Arial"/>
          <w:color w:val="000000" w:themeColor="text1"/>
          <w:kern w:val="2"/>
          <w:sz w:val="24"/>
          <w:szCs w:val="24"/>
          <w14:ligatures w14:val="standardContextual"/>
        </w:rPr>
        <w:t>ID; Recommendation text; Risk rating (High/Med/Low); Responsible party; Due date; Status; Evidence of closure; Notes.</w:t>
      </w:r>
    </w:p>
    <w:p w14:paraId="26867A27" w14:textId="77777777" w:rsidR="001557E3" w:rsidRPr="00FD103E" w:rsidRDefault="001557E3" w:rsidP="001557E3">
      <w:pPr>
        <w:spacing w:after="160" w:line="278" w:lineRule="auto"/>
        <w:jc w:val="left"/>
        <w:rPr>
          <w:rFonts w:ascii="Aptos" w:eastAsia="Aptos" w:hAnsi="Aptos" w:cs="Arial"/>
          <w:color w:val="000000" w:themeColor="text1"/>
          <w:kern w:val="2"/>
          <w:sz w:val="24"/>
          <w:szCs w:val="24"/>
          <w14:ligatures w14:val="standardContextual"/>
        </w:rPr>
      </w:pPr>
      <w:r w:rsidRPr="00FD103E">
        <w:rPr>
          <w:rFonts w:ascii="Aptos" w:eastAsia="Aptos" w:hAnsi="Aptos" w:cs="Arial"/>
          <w:color w:val="000000" w:themeColor="text1"/>
          <w:kern w:val="2"/>
          <w:sz w:val="24"/>
          <w:szCs w:val="24"/>
          <w14:ligatures w14:val="standardContextual"/>
        </w:rPr>
        <w:t>To be tailored to the project name, insert the specific mission schedule, and align the reporting timelines with those already in the TORs.</w:t>
      </w:r>
    </w:p>
    <w:p w14:paraId="1008E3A4" w14:textId="77777777" w:rsidR="001557E3" w:rsidRPr="001557E3" w:rsidRDefault="001557E3" w:rsidP="001557E3">
      <w:pPr>
        <w:spacing w:after="160" w:line="278" w:lineRule="auto"/>
        <w:jc w:val="left"/>
        <w:rPr>
          <w:rFonts w:ascii="Aptos" w:eastAsia="Aptos" w:hAnsi="Aptos" w:cs="Arial"/>
          <w:kern w:val="2"/>
          <w:sz w:val="24"/>
          <w:szCs w:val="24"/>
          <w14:ligatures w14:val="standardContextual"/>
        </w:rPr>
      </w:pPr>
    </w:p>
    <w:p w14:paraId="65D6E244" w14:textId="77777777" w:rsidR="00F77A35" w:rsidRPr="003271C0" w:rsidRDefault="00F77A35" w:rsidP="009025D8">
      <w:pPr>
        <w:rPr>
          <w:rFonts w:ascii="Times New Roman" w:eastAsia="Calibri" w:hAnsi="Times New Roman" w:cs="Times New Roman"/>
          <w:sz w:val="24"/>
          <w:szCs w:val="24"/>
        </w:rPr>
      </w:pPr>
    </w:p>
    <w:sectPr w:rsidR="00F77A35" w:rsidRPr="003271C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3EC760" w16cex:dateUtc="2025-12-23T21:10:00Z"/>
  <w16cex:commentExtensible w16cex:durableId="1CD1FA76" w16cex:dateUtc="2025-12-22T17:46:00Z"/>
  <w16cex:commentExtensible w16cex:durableId="2E425C16" w16cex:dateUtc="2025-12-22T17:48:00Z"/>
  <w16cex:commentExtensible w16cex:durableId="5390C3EB" w16cex:dateUtc="2025-12-22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7A540F" w16cid:durableId="363EC760"/>
  <w16cid:commentId w16cid:paraId="7F2E24B2" w16cid:durableId="1CD1FA76"/>
  <w16cid:commentId w16cid:paraId="449A5583" w16cid:durableId="2E425C16"/>
  <w16cid:commentId w16cid:paraId="30695668" w16cid:durableId="5390C3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FDE8B" w14:textId="77777777" w:rsidR="00BB138F" w:rsidRDefault="00BB138F" w:rsidP="005A70F1">
      <w:r>
        <w:separator/>
      </w:r>
    </w:p>
  </w:endnote>
  <w:endnote w:type="continuationSeparator" w:id="0">
    <w:p w14:paraId="246D1BD6" w14:textId="77777777" w:rsidR="00BB138F" w:rsidRDefault="00BB138F" w:rsidP="005A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24A6C" w14:textId="29EEE550" w:rsidR="005A70F1" w:rsidRDefault="005A70F1">
    <w:pPr>
      <w:pStyle w:val="Footer"/>
    </w:pPr>
    <w:r>
      <w:rPr>
        <w:noProof/>
      </w:rPr>
      <mc:AlternateContent>
        <mc:Choice Requires="wps">
          <w:drawing>
            <wp:anchor distT="0" distB="0" distL="0" distR="0" simplePos="0" relativeHeight="251659264" behindDoc="0" locked="0" layoutInCell="1" allowOverlap="1" wp14:anchorId="4CDFF578" wp14:editId="7D9C53D0">
              <wp:simplePos x="635" y="635"/>
              <wp:positionH relativeFrom="page">
                <wp:align>right</wp:align>
              </wp:positionH>
              <wp:positionV relativeFrom="page">
                <wp:align>bottom</wp:align>
              </wp:positionV>
              <wp:extent cx="1106805" cy="345440"/>
              <wp:effectExtent l="0" t="0" r="0" b="0"/>
              <wp:wrapNone/>
              <wp:docPr id="964316880" name="Text Box 2" descr="Offici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8C9C93C" w14:textId="4039BE84" w:rsidR="005A70F1" w:rsidRPr="005A70F1" w:rsidRDefault="005A70F1" w:rsidP="005A70F1">
                          <w:pPr>
                            <w:rPr>
                              <w:rFonts w:ascii="Calibri" w:eastAsia="Calibri" w:hAnsi="Calibri" w:cs="Calibri"/>
                              <w:noProof/>
                              <w:color w:val="000000"/>
                              <w:sz w:val="20"/>
                              <w:szCs w:val="20"/>
                            </w:rPr>
                          </w:pPr>
                          <w:r w:rsidRPr="005A70F1">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CDFF578" id="_x0000_t202" coordsize="21600,21600" o:spt="202" path="m,l,21600r21600,l21600,xe">
              <v:stroke joinstyle="miter"/>
              <v:path gradientshapeok="t" o:connecttype="rect"/>
            </v:shapetype>
            <v:shape id="Text Box 2" o:spid="_x0000_s1026" type="#_x0000_t202" alt="Official Use Only" style="position:absolute;left:0;text-align:left;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" filled="f" stroked="f">
              <v:textbox style="mso-fit-shape-to-text:t" inset="0,0,20pt,15pt">
                <w:txbxContent>
                  <w:p w14:paraId="08C9C93C" w14:textId="4039BE84" w:rsidR="005A70F1" w:rsidRPr="005A70F1" w:rsidRDefault="005A70F1" w:rsidP="005A70F1">
                    <w:pPr>
                      <w:rPr>
                        <w:rFonts w:ascii="Calibri" w:eastAsia="Calibri" w:hAnsi="Calibri" w:cs="Calibri"/>
                        <w:noProof/>
                        <w:color w:val="000000"/>
                        <w:sz w:val="20"/>
                        <w:szCs w:val="20"/>
                      </w:rPr>
                    </w:pPr>
                    <w:r w:rsidRPr="005A70F1">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902071"/>
      <w:docPartObj>
        <w:docPartGallery w:val="Page Numbers (Bottom of Page)"/>
        <w:docPartUnique/>
      </w:docPartObj>
    </w:sdtPr>
    <w:sdtEndPr>
      <w:rPr>
        <w:noProof/>
      </w:rPr>
    </w:sdtEndPr>
    <w:sdtContent>
      <w:p w14:paraId="692E013B" w14:textId="2E4FD748" w:rsidR="000248BD" w:rsidRDefault="000248BD">
        <w:pPr>
          <w:pStyle w:val="Footer"/>
          <w:jc w:val="center"/>
        </w:pPr>
        <w:r>
          <w:fldChar w:fldCharType="begin"/>
        </w:r>
        <w:r>
          <w:instrText xml:space="preserve"> PAGE   \* MERGEFORMAT </w:instrText>
        </w:r>
        <w:r>
          <w:fldChar w:fldCharType="separate"/>
        </w:r>
        <w:r w:rsidR="0032381C">
          <w:rPr>
            <w:noProof/>
          </w:rPr>
          <w:t>9</w:t>
        </w:r>
        <w:r>
          <w:rPr>
            <w:noProof/>
          </w:rPr>
          <w:fldChar w:fldCharType="end"/>
        </w:r>
      </w:p>
    </w:sdtContent>
  </w:sdt>
  <w:p w14:paraId="0DB6F9E4" w14:textId="3CA38B91" w:rsidR="005A70F1" w:rsidRDefault="005A70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23502" w14:textId="576B6E10" w:rsidR="005A70F1" w:rsidRDefault="005A70F1">
    <w:pPr>
      <w:pStyle w:val="Footer"/>
    </w:pPr>
    <w:r>
      <w:rPr>
        <w:noProof/>
      </w:rPr>
      <mc:AlternateContent>
        <mc:Choice Requires="wps">
          <w:drawing>
            <wp:anchor distT="0" distB="0" distL="0" distR="0" simplePos="0" relativeHeight="251658240" behindDoc="0" locked="0" layoutInCell="1" allowOverlap="1" wp14:anchorId="4F6A3CB2" wp14:editId="69F7C3E8">
              <wp:simplePos x="635" y="635"/>
              <wp:positionH relativeFrom="page">
                <wp:align>right</wp:align>
              </wp:positionH>
              <wp:positionV relativeFrom="page">
                <wp:align>bottom</wp:align>
              </wp:positionV>
              <wp:extent cx="1106805" cy="345440"/>
              <wp:effectExtent l="0" t="0" r="0" b="0"/>
              <wp:wrapNone/>
              <wp:docPr id="1245228072" name="Text Box 1" descr="Offici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FD532ED" w14:textId="510F61B9" w:rsidR="005A70F1" w:rsidRPr="005A70F1" w:rsidRDefault="005A70F1" w:rsidP="005A70F1">
                          <w:pPr>
                            <w:rPr>
                              <w:rFonts w:ascii="Calibri" w:eastAsia="Calibri" w:hAnsi="Calibri" w:cs="Calibri"/>
                              <w:noProof/>
                              <w:color w:val="000000"/>
                              <w:sz w:val="20"/>
                              <w:szCs w:val="20"/>
                            </w:rPr>
                          </w:pPr>
                          <w:r w:rsidRPr="005A70F1">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6A3CB2" id="_x0000_t202" coordsize="21600,21600" o:spt="202" path="m,l,21600r21600,l21600,xe">
              <v:stroke joinstyle="miter"/>
              <v:path gradientshapeok="t" o:connecttype="rect"/>
            </v:shapetype>
            <v:shape id="Text Box 1" o:spid="_x0000_s1027" type="#_x0000_t202" alt="Official Use Only" style="position:absolute;left:0;text-align:left;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" filled="f" stroked="f">
              <v:textbox style="mso-fit-shape-to-text:t" inset="0,0,20pt,15pt">
                <w:txbxContent>
                  <w:p w14:paraId="1FD532ED" w14:textId="510F61B9" w:rsidR="005A70F1" w:rsidRPr="005A70F1" w:rsidRDefault="005A70F1" w:rsidP="005A70F1">
                    <w:pPr>
                      <w:rPr>
                        <w:rFonts w:ascii="Calibri" w:eastAsia="Calibri" w:hAnsi="Calibri" w:cs="Calibri"/>
                        <w:noProof/>
                        <w:color w:val="000000"/>
                        <w:sz w:val="20"/>
                        <w:szCs w:val="20"/>
                      </w:rPr>
                    </w:pPr>
                    <w:r w:rsidRPr="005A70F1">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345E6" w14:textId="77777777" w:rsidR="00BB138F" w:rsidRDefault="00BB138F" w:rsidP="005A70F1">
      <w:r>
        <w:separator/>
      </w:r>
    </w:p>
  </w:footnote>
  <w:footnote w:type="continuationSeparator" w:id="0">
    <w:p w14:paraId="61E8B1B5" w14:textId="77777777" w:rsidR="00BB138F" w:rsidRDefault="00BB138F" w:rsidP="005A70F1">
      <w:r>
        <w:continuationSeparator/>
      </w:r>
    </w:p>
  </w:footnote>
  <w:footnote w:id="1">
    <w:p w14:paraId="25AB1F8D" w14:textId="7DA72769" w:rsidR="00595AB0" w:rsidRPr="00D763E6" w:rsidRDefault="0037325F" w:rsidP="00595AB0">
      <w:pPr>
        <w:pStyle w:val="FootnoteText"/>
      </w:pPr>
      <w:r w:rsidRPr="0037325F">
        <w:rPr>
          <w:rFonts w:ascii="Calibri" w:eastAsia="Calibri" w:hAnsi="Calibri" w:cs="Arial"/>
          <w:sz w:val="22"/>
          <w:szCs w:val="22"/>
          <w:vertAlign w:val="superscript"/>
        </w:rPr>
        <w:footnoteRef/>
      </w:r>
      <w:r w:rsidRPr="0037325F">
        <w:rPr>
          <w:rFonts w:ascii="Calibri" w:eastAsia="Calibri" w:hAnsi="Calibri" w:cs="Arial"/>
          <w:sz w:val="22"/>
          <w:szCs w:val="22"/>
        </w:rPr>
        <w:t xml:space="preserve"> </w:t>
      </w:r>
      <w:r w:rsidRPr="0037325F">
        <w:rPr>
          <w:rFonts w:ascii="Calibri" w:eastAsia="Calibri" w:hAnsi="Calibri" w:cs="Arial"/>
        </w:rPr>
        <w:t>According to classification of assessments as per the World Bank Good Practice Note on Dam Safety, Oct. 2020.</w:t>
      </w:r>
    </w:p>
  </w:footnote>
  <w:footnote w:id="2">
    <w:p w14:paraId="248A14EA" w14:textId="56A1CCC6" w:rsidR="001557E3" w:rsidRPr="001557E3" w:rsidRDefault="001557E3" w:rsidP="001557E3">
      <w:pPr>
        <w:pStyle w:val="FootnoteText"/>
        <w:rPr>
          <w:rtl/>
          <w:lang w:bidi="ar-LB"/>
        </w:rPr>
      </w:pPr>
      <w:r>
        <w:rPr>
          <w:rStyle w:val="FootnoteReference"/>
        </w:rPr>
        <w:footnoteRef/>
      </w:r>
      <w:r>
        <w:t xml:space="preserve"> </w:t>
      </w:r>
      <w:r w:rsidRPr="001557E3">
        <w:t>Th</w:t>
      </w:r>
      <w:r>
        <w:t xml:space="preserve">is annex </w:t>
      </w:r>
      <w:r w:rsidRPr="001557E3">
        <w:t>are available at the following link : https://www.litani.gov.lb/en-us/aboutlra/wor</w:t>
      </w:r>
      <w:r>
        <w:t>l</w:t>
      </w:r>
      <w:r w:rsidRPr="001557E3">
        <w:t>dbankagreement</w:t>
      </w:r>
    </w:p>
    <w:p w14:paraId="348EF0C5" w14:textId="200AFA30" w:rsidR="001557E3" w:rsidRDefault="001557E3">
      <w:pPr>
        <w:pStyle w:val="FootnoteText"/>
        <w:rPr>
          <w:lang w:bidi="ar-LB"/>
        </w:rPr>
      </w:pPr>
    </w:p>
  </w:footnote>
  <w:footnote w:id="3">
    <w:p w14:paraId="30E61A52" w14:textId="77777777" w:rsidR="00595AB0" w:rsidRPr="00ED7E13" w:rsidRDefault="00595AB0" w:rsidP="00595AB0">
      <w:pPr>
        <w:pStyle w:val="FootnoteText"/>
        <w:rPr>
          <w:rFonts w:eastAsia="MS Mincho"/>
          <w:lang w:eastAsia="ja-JP"/>
        </w:rPr>
      </w:pPr>
      <w:r w:rsidRPr="00595AB0">
        <w:rPr>
          <w:rStyle w:val="FootnoteReference"/>
          <w:rFonts w:eastAsia="Calibri"/>
        </w:rPr>
        <w:footnoteRef/>
      </w:r>
      <w:r w:rsidRPr="00ED7E13">
        <w:t xml:space="preserve"> The Good Practice Note on Dam Safety (WB, October 2020) under the ESF provides useful reference in particular on using a risk management approach to the application of dam safety requirements. The Note is accessible at https://hdl.handle.net/10986/35484</w:t>
      </w:r>
    </w:p>
  </w:footnote>
  <w:footnote w:id="4">
    <w:p w14:paraId="068C9B2D" w14:textId="77777777" w:rsidR="00595AB0" w:rsidRPr="00ED7E13" w:rsidRDefault="00595AB0" w:rsidP="00595AB0">
      <w:pPr>
        <w:pStyle w:val="FootnoteText"/>
      </w:pPr>
      <w:r w:rsidRPr="00595AB0">
        <w:rPr>
          <w:rStyle w:val="FootnoteReference"/>
          <w:rFonts w:eastAsia="Calibri"/>
        </w:rPr>
        <w:footnoteRef/>
      </w:r>
      <w:r w:rsidRPr="00ED7E13">
        <w:t xml:space="preserve"> These should include a plan for construction supervision and quality assurance, an instrumentation plan, an operation and maintenance plan, and an emergency preparedness plan. Appendix 1-4 of the GPN on Dam Safety (World Bank, 2020) provide useful reference.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560F1" w14:textId="77777777" w:rsidR="000248BD" w:rsidRDefault="000248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ED950" w14:textId="77777777" w:rsidR="000248BD" w:rsidRDefault="000248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02A3" w14:textId="77777777" w:rsidR="000248BD" w:rsidRDefault="000248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91128"/>
    <w:multiLevelType w:val="multilevel"/>
    <w:tmpl w:val="99BE8D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E44F8"/>
    <w:multiLevelType w:val="hybridMultilevel"/>
    <w:tmpl w:val="1EEA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CB4EFD"/>
    <w:multiLevelType w:val="hybridMultilevel"/>
    <w:tmpl w:val="27DEC574"/>
    <w:lvl w:ilvl="0" w:tplc="EA3A57E0">
      <w:start w:val="1"/>
      <w:numFmt w:val="lowerRoman"/>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A35A2"/>
    <w:multiLevelType w:val="multilevel"/>
    <w:tmpl w:val="9288E3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4E5B7B"/>
    <w:multiLevelType w:val="hybridMultilevel"/>
    <w:tmpl w:val="C1F08F50"/>
    <w:lvl w:ilvl="0" w:tplc="515A6096">
      <w:start w:val="1"/>
      <w:numFmt w:val="decimal"/>
      <w:lvlText w:val="%1."/>
      <w:lvlJc w:val="left"/>
      <w:pPr>
        <w:tabs>
          <w:tab w:val="num" w:pos="720"/>
        </w:tabs>
        <w:ind w:left="720" w:hanging="720"/>
      </w:pPr>
      <w:rPr>
        <w:rFonts w:hint="default"/>
        <w:b w:val="0"/>
        <w:i w:val="0"/>
      </w:rPr>
    </w:lvl>
    <w:lvl w:ilvl="1" w:tplc="EA3A57E0">
      <w:start w:val="1"/>
      <w:numFmt w:val="lowerRoman"/>
      <w:lvlText w:val="(%2)"/>
      <w:lvlJc w:val="left"/>
      <w:pPr>
        <w:tabs>
          <w:tab w:val="num" w:pos="1800"/>
        </w:tabs>
        <w:ind w:left="1800" w:hanging="720"/>
      </w:pPr>
      <w:rPr>
        <w:rFonts w:hint="default"/>
        <w:b w:val="0"/>
        <w:i w:val="0"/>
      </w:rPr>
    </w:lvl>
    <w:lvl w:ilvl="2" w:tplc="51FCB676">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52507D"/>
    <w:multiLevelType w:val="multilevel"/>
    <w:tmpl w:val="0DCE03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C576F0"/>
    <w:multiLevelType w:val="multilevel"/>
    <w:tmpl w:val="3C92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269EC"/>
    <w:multiLevelType w:val="multilevel"/>
    <w:tmpl w:val="A9C2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7552C2"/>
    <w:multiLevelType w:val="multilevel"/>
    <w:tmpl w:val="5D4E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674B0B"/>
    <w:multiLevelType w:val="hybridMultilevel"/>
    <w:tmpl w:val="ACC0B050"/>
    <w:lvl w:ilvl="0" w:tplc="F6EA3B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3900A1"/>
    <w:multiLevelType w:val="multilevel"/>
    <w:tmpl w:val="A41EA3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64E0DB5"/>
    <w:multiLevelType w:val="hybridMultilevel"/>
    <w:tmpl w:val="F3EC29F6"/>
    <w:lvl w:ilvl="0" w:tplc="04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38154FCD"/>
    <w:multiLevelType w:val="hybridMultilevel"/>
    <w:tmpl w:val="8F6A67EC"/>
    <w:lvl w:ilvl="0" w:tplc="EA3A57E0">
      <w:start w:val="1"/>
      <w:numFmt w:val="lowerRoman"/>
      <w:lvlText w:val="(%1)"/>
      <w:lvlJc w:val="left"/>
      <w:pPr>
        <w:tabs>
          <w:tab w:val="num" w:pos="1800"/>
        </w:tabs>
        <w:ind w:left="180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1525F4"/>
    <w:multiLevelType w:val="hybridMultilevel"/>
    <w:tmpl w:val="0810C8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4C3006"/>
    <w:multiLevelType w:val="multilevel"/>
    <w:tmpl w:val="1A9A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776826"/>
    <w:multiLevelType w:val="hybridMultilevel"/>
    <w:tmpl w:val="2DBA82C4"/>
    <w:lvl w:ilvl="0" w:tplc="6E0E7FB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9729FF"/>
    <w:multiLevelType w:val="hybridMultilevel"/>
    <w:tmpl w:val="AD288670"/>
    <w:lvl w:ilvl="0" w:tplc="EA3A57E0">
      <w:start w:val="1"/>
      <w:numFmt w:val="lowerRoman"/>
      <w:lvlText w:val="(%1)"/>
      <w:lvlJc w:val="left"/>
      <w:pPr>
        <w:tabs>
          <w:tab w:val="num" w:pos="1800"/>
        </w:tabs>
        <w:ind w:left="180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9E6B27"/>
    <w:multiLevelType w:val="hybridMultilevel"/>
    <w:tmpl w:val="B12C9966"/>
    <w:lvl w:ilvl="0" w:tplc="2EDACAEE">
      <w:start w:val="7"/>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49C432C8"/>
    <w:multiLevelType w:val="multilevel"/>
    <w:tmpl w:val="B2AE67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071BBF"/>
    <w:multiLevelType w:val="multilevel"/>
    <w:tmpl w:val="64A0C2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022D34"/>
    <w:multiLevelType w:val="multilevel"/>
    <w:tmpl w:val="AE5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976C15"/>
    <w:multiLevelType w:val="multilevel"/>
    <w:tmpl w:val="8174CD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C154EB"/>
    <w:multiLevelType w:val="hybridMultilevel"/>
    <w:tmpl w:val="8F2C226A"/>
    <w:lvl w:ilvl="0" w:tplc="D222005E">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CB44A2"/>
    <w:multiLevelType w:val="hybridMultilevel"/>
    <w:tmpl w:val="786C61DA"/>
    <w:lvl w:ilvl="0" w:tplc="EA3A57E0">
      <w:start w:val="1"/>
      <w:numFmt w:val="lowerRoman"/>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7E60F8"/>
    <w:multiLevelType w:val="hybridMultilevel"/>
    <w:tmpl w:val="9068517E"/>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6E41ED2"/>
    <w:multiLevelType w:val="multilevel"/>
    <w:tmpl w:val="0CC0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F41CDF"/>
    <w:multiLevelType w:val="hybridMultilevel"/>
    <w:tmpl w:val="53380124"/>
    <w:lvl w:ilvl="0" w:tplc="2658836E">
      <w:start w:val="1"/>
      <w:numFmt w:val="lowerRoman"/>
      <w:lvlText w:val="(%1)"/>
      <w:lvlJc w:val="left"/>
      <w:pPr>
        <w:ind w:left="720" w:hanging="360"/>
      </w:pPr>
      <w:rPr>
        <w:rFonts w:hint="default"/>
        <w:b w:val="0"/>
        <w:i w:val="0"/>
        <w:cap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F71233"/>
    <w:multiLevelType w:val="multilevel"/>
    <w:tmpl w:val="CFF0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F2408B"/>
    <w:multiLevelType w:val="hybridMultilevel"/>
    <w:tmpl w:val="1504A8D8"/>
    <w:lvl w:ilvl="0" w:tplc="233042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B31A9C"/>
    <w:multiLevelType w:val="hybridMultilevel"/>
    <w:tmpl w:val="11E0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BB03E7"/>
    <w:multiLevelType w:val="hybridMultilevel"/>
    <w:tmpl w:val="C832E4BE"/>
    <w:lvl w:ilvl="0" w:tplc="04090015">
      <w:start w:val="5"/>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63686101"/>
    <w:multiLevelType w:val="multilevel"/>
    <w:tmpl w:val="7400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0D5403"/>
    <w:multiLevelType w:val="multilevel"/>
    <w:tmpl w:val="5E321F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9E58E9"/>
    <w:multiLevelType w:val="hybridMultilevel"/>
    <w:tmpl w:val="6060B57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1E31BA"/>
    <w:multiLevelType w:val="hybridMultilevel"/>
    <w:tmpl w:val="56AEC820"/>
    <w:lvl w:ilvl="0" w:tplc="0409000F">
      <w:start w:val="1"/>
      <w:numFmt w:val="decimal"/>
      <w:lvlText w:val="%1."/>
      <w:lvlJc w:val="left"/>
      <w:pPr>
        <w:ind w:left="720" w:hanging="360"/>
      </w:pPr>
    </w:lvl>
    <w:lvl w:ilvl="1" w:tplc="2520B44C">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4397ACB"/>
    <w:multiLevelType w:val="multilevel"/>
    <w:tmpl w:val="21DC7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861680"/>
    <w:multiLevelType w:val="hybridMultilevel"/>
    <w:tmpl w:val="D5D4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A028AD"/>
    <w:multiLevelType w:val="multilevel"/>
    <w:tmpl w:val="77160D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800126"/>
    <w:multiLevelType w:val="hybridMultilevel"/>
    <w:tmpl w:val="569059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9F87450"/>
    <w:multiLevelType w:val="hybridMultilevel"/>
    <w:tmpl w:val="E412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E252B25"/>
    <w:multiLevelType w:val="multilevel"/>
    <w:tmpl w:val="D27E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327AE9"/>
    <w:multiLevelType w:val="multilevel"/>
    <w:tmpl w:val="02CC91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3"/>
  </w:num>
  <w:num w:numId="4">
    <w:abstractNumId w:val="26"/>
  </w:num>
  <w:num w:numId="5">
    <w:abstractNumId w:val="10"/>
  </w:num>
  <w:num w:numId="6">
    <w:abstractNumId w:val="39"/>
  </w:num>
  <w:num w:numId="7">
    <w:abstractNumId w:val="38"/>
  </w:num>
  <w:num w:numId="8">
    <w:abstractNumId w:val="12"/>
  </w:num>
  <w:num w:numId="9">
    <w:abstractNumId w:val="16"/>
  </w:num>
  <w:num w:numId="10">
    <w:abstractNumId w:val="13"/>
  </w:num>
  <w:num w:numId="11">
    <w:abstractNumId w:val="36"/>
  </w:num>
  <w:num w:numId="12">
    <w:abstractNumId w:val="29"/>
  </w:num>
  <w:num w:numId="13">
    <w:abstractNumId w:val="33"/>
  </w:num>
  <w:num w:numId="14">
    <w:abstractNumId w:val="24"/>
  </w:num>
  <w:num w:numId="15">
    <w:abstractNumId w:val="9"/>
  </w:num>
  <w:num w:numId="16">
    <w:abstractNumId w:val="28"/>
  </w:num>
  <w:num w:numId="17">
    <w:abstractNumId w:val="15"/>
  </w:num>
  <w:num w:numId="18">
    <w:abstractNumId w:val="30"/>
  </w:num>
  <w:num w:numId="19">
    <w:abstractNumId w:val="17"/>
  </w:num>
  <w:num w:numId="20">
    <w:abstractNumId w:val="34"/>
  </w:num>
  <w:num w:numId="21">
    <w:abstractNumId w:val="1"/>
  </w:num>
  <w:num w:numId="22">
    <w:abstractNumId w:val="11"/>
  </w:num>
  <w:num w:numId="23">
    <w:abstractNumId w:val="22"/>
  </w:num>
  <w:num w:numId="24">
    <w:abstractNumId w:val="35"/>
  </w:num>
  <w:num w:numId="25">
    <w:abstractNumId w:val="0"/>
  </w:num>
  <w:num w:numId="26">
    <w:abstractNumId w:val="41"/>
  </w:num>
  <w:num w:numId="27">
    <w:abstractNumId w:val="31"/>
  </w:num>
  <w:num w:numId="28">
    <w:abstractNumId w:val="37"/>
  </w:num>
  <w:num w:numId="29">
    <w:abstractNumId w:val="25"/>
  </w:num>
  <w:num w:numId="30">
    <w:abstractNumId w:val="18"/>
  </w:num>
  <w:num w:numId="31">
    <w:abstractNumId w:val="6"/>
  </w:num>
  <w:num w:numId="32">
    <w:abstractNumId w:val="32"/>
  </w:num>
  <w:num w:numId="33">
    <w:abstractNumId w:val="8"/>
  </w:num>
  <w:num w:numId="34">
    <w:abstractNumId w:val="5"/>
  </w:num>
  <w:num w:numId="35">
    <w:abstractNumId w:val="40"/>
  </w:num>
  <w:num w:numId="36">
    <w:abstractNumId w:val="21"/>
  </w:num>
  <w:num w:numId="37">
    <w:abstractNumId w:val="27"/>
  </w:num>
  <w:num w:numId="38">
    <w:abstractNumId w:val="19"/>
  </w:num>
  <w:num w:numId="39">
    <w:abstractNumId w:val="7"/>
  </w:num>
  <w:num w:numId="40">
    <w:abstractNumId w:val="3"/>
  </w:num>
  <w:num w:numId="41">
    <w:abstractNumId w:val="2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05798"/>
    <w:rsid w:val="00004ADA"/>
    <w:rsid w:val="000248BD"/>
    <w:rsid w:val="0002705C"/>
    <w:rsid w:val="00042383"/>
    <w:rsid w:val="000539C6"/>
    <w:rsid w:val="00065B64"/>
    <w:rsid w:val="00083D7E"/>
    <w:rsid w:val="000B4724"/>
    <w:rsid w:val="000B7F21"/>
    <w:rsid w:val="000C5557"/>
    <w:rsid w:val="000D2F9B"/>
    <w:rsid w:val="00110586"/>
    <w:rsid w:val="00154350"/>
    <w:rsid w:val="001557E3"/>
    <w:rsid w:val="00186203"/>
    <w:rsid w:val="00187A2E"/>
    <w:rsid w:val="00190B2D"/>
    <w:rsid w:val="00191B92"/>
    <w:rsid w:val="001B0DD2"/>
    <w:rsid w:val="001B71B9"/>
    <w:rsid w:val="001D10BF"/>
    <w:rsid w:val="001D6C99"/>
    <w:rsid w:val="00205798"/>
    <w:rsid w:val="00224DAC"/>
    <w:rsid w:val="00234E85"/>
    <w:rsid w:val="00242779"/>
    <w:rsid w:val="002517FA"/>
    <w:rsid w:val="00256711"/>
    <w:rsid w:val="00264F86"/>
    <w:rsid w:val="002B6D0C"/>
    <w:rsid w:val="002F6D8D"/>
    <w:rsid w:val="00306E72"/>
    <w:rsid w:val="0032381C"/>
    <w:rsid w:val="003271C0"/>
    <w:rsid w:val="0037325F"/>
    <w:rsid w:val="003A60F0"/>
    <w:rsid w:val="003B0ABB"/>
    <w:rsid w:val="003B4D23"/>
    <w:rsid w:val="003B6827"/>
    <w:rsid w:val="004061A3"/>
    <w:rsid w:val="004708D1"/>
    <w:rsid w:val="004723C0"/>
    <w:rsid w:val="004960F5"/>
    <w:rsid w:val="004B06BF"/>
    <w:rsid w:val="0055484B"/>
    <w:rsid w:val="00595AB0"/>
    <w:rsid w:val="005A41FE"/>
    <w:rsid w:val="005A70F1"/>
    <w:rsid w:val="005D3790"/>
    <w:rsid w:val="005D5620"/>
    <w:rsid w:val="005D5D23"/>
    <w:rsid w:val="0060508B"/>
    <w:rsid w:val="0062419C"/>
    <w:rsid w:val="006430C6"/>
    <w:rsid w:val="00651B1F"/>
    <w:rsid w:val="00653ACB"/>
    <w:rsid w:val="00656E22"/>
    <w:rsid w:val="006676D8"/>
    <w:rsid w:val="006733E8"/>
    <w:rsid w:val="00680717"/>
    <w:rsid w:val="006A2C35"/>
    <w:rsid w:val="006A79CD"/>
    <w:rsid w:val="006E15E6"/>
    <w:rsid w:val="006F5CC4"/>
    <w:rsid w:val="007237AA"/>
    <w:rsid w:val="007248B6"/>
    <w:rsid w:val="00735112"/>
    <w:rsid w:val="00745F5E"/>
    <w:rsid w:val="00747CCC"/>
    <w:rsid w:val="00755541"/>
    <w:rsid w:val="00766677"/>
    <w:rsid w:val="00766D97"/>
    <w:rsid w:val="0077057C"/>
    <w:rsid w:val="00777755"/>
    <w:rsid w:val="00793C18"/>
    <w:rsid w:val="00793F65"/>
    <w:rsid w:val="007E3886"/>
    <w:rsid w:val="007E4AB2"/>
    <w:rsid w:val="007E574B"/>
    <w:rsid w:val="0080461B"/>
    <w:rsid w:val="00807E2E"/>
    <w:rsid w:val="008D01FD"/>
    <w:rsid w:val="008F522A"/>
    <w:rsid w:val="009025D8"/>
    <w:rsid w:val="009042F5"/>
    <w:rsid w:val="00931D76"/>
    <w:rsid w:val="009476F7"/>
    <w:rsid w:val="00952E10"/>
    <w:rsid w:val="00953A00"/>
    <w:rsid w:val="00966C37"/>
    <w:rsid w:val="00971CEF"/>
    <w:rsid w:val="00972A32"/>
    <w:rsid w:val="00977FFD"/>
    <w:rsid w:val="009844B2"/>
    <w:rsid w:val="0098754A"/>
    <w:rsid w:val="009A4559"/>
    <w:rsid w:val="009B27FC"/>
    <w:rsid w:val="009B5CB6"/>
    <w:rsid w:val="009C4CAE"/>
    <w:rsid w:val="009D39C1"/>
    <w:rsid w:val="009D755F"/>
    <w:rsid w:val="009F09E6"/>
    <w:rsid w:val="00A01FE5"/>
    <w:rsid w:val="00A11568"/>
    <w:rsid w:val="00A2618B"/>
    <w:rsid w:val="00A56241"/>
    <w:rsid w:val="00AC2B2A"/>
    <w:rsid w:val="00AE54C6"/>
    <w:rsid w:val="00AF593B"/>
    <w:rsid w:val="00B820B7"/>
    <w:rsid w:val="00BB138F"/>
    <w:rsid w:val="00BF5FC9"/>
    <w:rsid w:val="00C01E4C"/>
    <w:rsid w:val="00C15C41"/>
    <w:rsid w:val="00C213CD"/>
    <w:rsid w:val="00C22F35"/>
    <w:rsid w:val="00C361D6"/>
    <w:rsid w:val="00C42128"/>
    <w:rsid w:val="00C43F96"/>
    <w:rsid w:val="00C550DC"/>
    <w:rsid w:val="00C630AF"/>
    <w:rsid w:val="00C63122"/>
    <w:rsid w:val="00CA1FA1"/>
    <w:rsid w:val="00CB4C73"/>
    <w:rsid w:val="00CC65B3"/>
    <w:rsid w:val="00CC7F26"/>
    <w:rsid w:val="00CE0E07"/>
    <w:rsid w:val="00D00A27"/>
    <w:rsid w:val="00D04CC7"/>
    <w:rsid w:val="00D14332"/>
    <w:rsid w:val="00D37797"/>
    <w:rsid w:val="00D46BB0"/>
    <w:rsid w:val="00D5341C"/>
    <w:rsid w:val="00D7542B"/>
    <w:rsid w:val="00D77000"/>
    <w:rsid w:val="00DC64C7"/>
    <w:rsid w:val="00DD2CE8"/>
    <w:rsid w:val="00DF23C3"/>
    <w:rsid w:val="00E246B6"/>
    <w:rsid w:val="00E3797C"/>
    <w:rsid w:val="00E42D07"/>
    <w:rsid w:val="00E4482F"/>
    <w:rsid w:val="00E665AC"/>
    <w:rsid w:val="00E712B6"/>
    <w:rsid w:val="00E96C16"/>
    <w:rsid w:val="00EB57FB"/>
    <w:rsid w:val="00EF4C5C"/>
    <w:rsid w:val="00F03DF1"/>
    <w:rsid w:val="00F03F4F"/>
    <w:rsid w:val="00F2675F"/>
    <w:rsid w:val="00F42F63"/>
    <w:rsid w:val="00F74812"/>
    <w:rsid w:val="00F77A35"/>
    <w:rsid w:val="00F87581"/>
    <w:rsid w:val="00F91A2B"/>
    <w:rsid w:val="00FD103E"/>
    <w:rsid w:val="00FD5D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46A0"/>
  <w15:docId w15:val="{E3A8C014-A2E1-4016-ABF4-585880E8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798"/>
    <w:pPr>
      <w:spacing w:after="0" w:line="240" w:lineRule="auto"/>
      <w:jc w:val="both"/>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heading 6,List Paragraph1"/>
    <w:basedOn w:val="Normal"/>
    <w:link w:val="ListParagraphChar"/>
    <w:uiPriority w:val="34"/>
    <w:qFormat/>
    <w:rsid w:val="00205798"/>
    <w:pPr>
      <w:ind w:left="720"/>
      <w:contextualSpacing/>
    </w:pPr>
  </w:style>
  <w:style w:type="character" w:customStyle="1" w:styleId="ListParagraphChar">
    <w:name w:val="List Paragraph Char"/>
    <w:aliases w:val="Bullets Char,heading 6 Char,List Paragraph1 Char"/>
    <w:link w:val="ListParagraph"/>
    <w:uiPriority w:val="34"/>
    <w:rsid w:val="00205798"/>
    <w:rPr>
      <w:rFonts w:eastAsiaTheme="minorHAnsi"/>
      <w:lang w:eastAsia="en-US"/>
    </w:rPr>
  </w:style>
  <w:style w:type="character" w:styleId="CommentReference">
    <w:name w:val="annotation reference"/>
    <w:basedOn w:val="DefaultParagraphFont"/>
    <w:uiPriority w:val="99"/>
    <w:semiHidden/>
    <w:unhideWhenUsed/>
    <w:rsid w:val="00205798"/>
    <w:rPr>
      <w:sz w:val="16"/>
      <w:szCs w:val="16"/>
    </w:rPr>
  </w:style>
  <w:style w:type="paragraph" w:styleId="CommentText">
    <w:name w:val="annotation text"/>
    <w:basedOn w:val="Normal"/>
    <w:link w:val="CommentTextChar"/>
    <w:uiPriority w:val="99"/>
    <w:unhideWhenUsed/>
    <w:rsid w:val="00205798"/>
    <w:rPr>
      <w:sz w:val="20"/>
      <w:szCs w:val="20"/>
    </w:rPr>
  </w:style>
  <w:style w:type="character" w:customStyle="1" w:styleId="CommentTextChar">
    <w:name w:val="Comment Text Char"/>
    <w:basedOn w:val="DefaultParagraphFont"/>
    <w:link w:val="CommentText"/>
    <w:uiPriority w:val="99"/>
    <w:rsid w:val="00205798"/>
    <w:rPr>
      <w:rFonts w:eastAsiaTheme="minorHAnsi"/>
      <w:sz w:val="20"/>
      <w:szCs w:val="20"/>
      <w:lang w:eastAsia="en-US"/>
    </w:rPr>
  </w:style>
  <w:style w:type="paragraph" w:styleId="BalloonText">
    <w:name w:val="Balloon Text"/>
    <w:basedOn w:val="Normal"/>
    <w:link w:val="BalloonTextChar"/>
    <w:uiPriority w:val="99"/>
    <w:semiHidden/>
    <w:unhideWhenUsed/>
    <w:rsid w:val="00205798"/>
    <w:rPr>
      <w:rFonts w:ascii="Tahoma" w:hAnsi="Tahoma" w:cs="Tahoma"/>
      <w:sz w:val="16"/>
      <w:szCs w:val="16"/>
    </w:rPr>
  </w:style>
  <w:style w:type="character" w:customStyle="1" w:styleId="BalloonTextChar">
    <w:name w:val="Balloon Text Char"/>
    <w:basedOn w:val="DefaultParagraphFont"/>
    <w:link w:val="BalloonText"/>
    <w:uiPriority w:val="99"/>
    <w:semiHidden/>
    <w:rsid w:val="00205798"/>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972A32"/>
    <w:rPr>
      <w:b/>
      <w:bCs/>
    </w:rPr>
  </w:style>
  <w:style w:type="character" w:customStyle="1" w:styleId="CommentSubjectChar">
    <w:name w:val="Comment Subject Char"/>
    <w:basedOn w:val="CommentTextChar"/>
    <w:link w:val="CommentSubject"/>
    <w:uiPriority w:val="99"/>
    <w:semiHidden/>
    <w:rsid w:val="00972A32"/>
    <w:rPr>
      <w:rFonts w:eastAsiaTheme="minorHAnsi"/>
      <w:b/>
      <w:bCs/>
      <w:sz w:val="20"/>
      <w:szCs w:val="20"/>
      <w:lang w:eastAsia="en-US"/>
    </w:rPr>
  </w:style>
  <w:style w:type="paragraph" w:styleId="Revision">
    <w:name w:val="Revision"/>
    <w:hidden/>
    <w:uiPriority w:val="99"/>
    <w:semiHidden/>
    <w:rsid w:val="005A70F1"/>
    <w:pPr>
      <w:spacing w:after="0" w:line="240" w:lineRule="auto"/>
    </w:pPr>
    <w:rPr>
      <w:rFonts w:eastAsiaTheme="minorHAnsi"/>
      <w:lang w:eastAsia="en-US"/>
    </w:rPr>
  </w:style>
  <w:style w:type="paragraph" w:styleId="Footer">
    <w:name w:val="footer"/>
    <w:basedOn w:val="Normal"/>
    <w:link w:val="FooterChar"/>
    <w:uiPriority w:val="99"/>
    <w:unhideWhenUsed/>
    <w:rsid w:val="005A70F1"/>
    <w:pPr>
      <w:tabs>
        <w:tab w:val="center" w:pos="4680"/>
        <w:tab w:val="right" w:pos="9360"/>
      </w:tabs>
    </w:pPr>
  </w:style>
  <w:style w:type="character" w:customStyle="1" w:styleId="FooterChar">
    <w:name w:val="Footer Char"/>
    <w:basedOn w:val="DefaultParagraphFont"/>
    <w:link w:val="Footer"/>
    <w:uiPriority w:val="99"/>
    <w:rsid w:val="005A70F1"/>
    <w:rPr>
      <w:rFonts w:eastAsiaTheme="minorHAnsi"/>
      <w:lang w:eastAsia="en-US"/>
    </w:rPr>
  </w:style>
  <w:style w:type="paragraph" w:styleId="FootnoteText">
    <w:name w:val="footnote text"/>
    <w:aliases w:val="Char1,AD,ADB,Boston 10,FOOTNOTES,Footnote Text Char1,Footnote Text Char1 Char Char,Footnote Text Char1 Char Char Char Char,Footnote Text Char2 Char,Footnote Text Char2 Char Char Char,Fußnotentext Char,Geneva 9,f,footnote text,ft"/>
    <w:basedOn w:val="Normal"/>
    <w:link w:val="FootnoteTextChar"/>
    <w:uiPriority w:val="99"/>
    <w:qFormat/>
    <w:rsid w:val="00595AB0"/>
    <w:pPr>
      <w:jc w:val="left"/>
    </w:pPr>
    <w:rPr>
      <w:rFonts w:ascii="Times New Roman" w:eastAsia="Times New Roman" w:hAnsi="Times New Roman" w:cs="Times New Roman"/>
      <w:sz w:val="20"/>
      <w:szCs w:val="20"/>
    </w:rPr>
  </w:style>
  <w:style w:type="character" w:customStyle="1" w:styleId="FootnoteTextChar">
    <w:name w:val="Footnote Text Char"/>
    <w:aliases w:val="Char1 Char,AD Char,ADB Char,Boston 10 Char,FOOTNOTES Char,Footnote Text Char1 Char,Footnote Text Char1 Char Char Char,Footnote Text Char1 Char Char Char Char Char,Footnote Text Char2 Char Char,Footnote Text Char2 Char Char Char Char"/>
    <w:basedOn w:val="DefaultParagraphFont"/>
    <w:link w:val="FootnoteText"/>
    <w:uiPriority w:val="99"/>
    <w:rsid w:val="00595AB0"/>
    <w:rPr>
      <w:rFonts w:ascii="Times New Roman" w:eastAsia="Times New Roman" w:hAnsi="Times New Roman" w:cs="Times New Roman"/>
      <w:sz w:val="20"/>
      <w:szCs w:val="20"/>
      <w:lang w:eastAsia="en-US"/>
    </w:rPr>
  </w:style>
  <w:style w:type="character" w:styleId="FootnoteReference">
    <w:name w:val="footnote reference"/>
    <w:aliases w:val=" BVI fnr,16 Point,BVI fnr,Ciae niinee 1,Footnote Reference Number,Footnote Reference_LVL6,Footnote Reference_LVL61,Footnote Reference_LVL62,Footnote Reference_LVL63,Footnote Reference_LVL64,Superscript 6 Point,fr,ftref,R,Знак сноски 1"/>
    <w:basedOn w:val="DefaultParagraphFont"/>
    <w:link w:val="Char2"/>
    <w:qFormat/>
    <w:rsid w:val="00595AB0"/>
    <w:rPr>
      <w:vertAlign w:val="superscript"/>
    </w:rPr>
  </w:style>
  <w:style w:type="table" w:styleId="TableGrid">
    <w:name w:val="Table Grid"/>
    <w:basedOn w:val="TableNormal"/>
    <w:uiPriority w:val="39"/>
    <w:rsid w:val="00595AB0"/>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Normal"/>
    <w:link w:val="FootnoteReference"/>
    <w:rsid w:val="00595AB0"/>
    <w:pPr>
      <w:spacing w:after="160" w:line="240" w:lineRule="exact"/>
    </w:pPr>
    <w:rPr>
      <w:rFonts w:eastAsiaTheme="minorEastAsia"/>
      <w:vertAlign w:val="superscript"/>
      <w:lang w:eastAsia="ja-JP"/>
    </w:rPr>
  </w:style>
  <w:style w:type="paragraph" w:styleId="Header">
    <w:name w:val="header"/>
    <w:basedOn w:val="Normal"/>
    <w:link w:val="HeaderChar"/>
    <w:uiPriority w:val="99"/>
    <w:unhideWhenUsed/>
    <w:rsid w:val="000248BD"/>
    <w:pPr>
      <w:tabs>
        <w:tab w:val="center" w:pos="4680"/>
        <w:tab w:val="right" w:pos="9360"/>
      </w:tabs>
    </w:pPr>
  </w:style>
  <w:style w:type="character" w:customStyle="1" w:styleId="HeaderChar">
    <w:name w:val="Header Char"/>
    <w:basedOn w:val="DefaultParagraphFont"/>
    <w:link w:val="Header"/>
    <w:uiPriority w:val="99"/>
    <w:rsid w:val="000248BD"/>
    <w:rPr>
      <w:rFonts w:eastAsiaTheme="minorHAnsi"/>
      <w:lang w:eastAsia="en-US"/>
    </w:rPr>
  </w:style>
  <w:style w:type="paragraph" w:customStyle="1" w:styleId="Default">
    <w:name w:val="Default"/>
    <w:rsid w:val="00953A00"/>
    <w:pPr>
      <w:autoSpaceDE w:val="0"/>
      <w:autoSpaceDN w:val="0"/>
      <w:adjustRightInd w:val="0"/>
      <w:spacing w:after="0" w:line="240" w:lineRule="auto"/>
    </w:pPr>
    <w:rPr>
      <w:rFonts w:ascii="Times New Roman" w:eastAsia="MS Mincho" w:hAnsi="Times New Roman" w:cs="Times New Roman"/>
      <w:color w:val="000000"/>
      <w:sz w:val="24"/>
      <w:szCs w:val="24"/>
      <w:lang w:eastAsia="en-US"/>
    </w:rPr>
  </w:style>
  <w:style w:type="paragraph" w:styleId="NormalWeb">
    <w:name w:val="Normal (Web)"/>
    <w:basedOn w:val="Normal"/>
    <w:uiPriority w:val="99"/>
    <w:unhideWhenUsed/>
    <w:rsid w:val="00653ACB"/>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653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66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F1E94-DBDB-4B87-B848-9A579DCC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4674</Words>
  <Characters>26642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Satoru Ueda</dc:creator>
  <cp:lastModifiedBy>Microsoft account</cp:lastModifiedBy>
  <cp:revision>9</cp:revision>
  <cp:lastPrinted>2026-01-15T08:44:00Z</cp:lastPrinted>
  <dcterms:created xsi:type="dcterms:W3CDTF">2026-01-15T08:45:00Z</dcterms:created>
  <dcterms:modified xsi:type="dcterms:W3CDTF">2026-02-04T08:33:00Z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4a38ac28,397a4ed0,27397745</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2025-10-23T04:04:28Z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b141bc30-96bf-4d13-bb5d-3a099c79058d</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